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3C" w:rsidRDefault="0048523C" w:rsidP="0048523C">
      <w:pPr>
        <w:pStyle w:val="Ttulo"/>
      </w:pPr>
      <w:r>
        <w:rPr>
          <w:noProof/>
          <w:lang w:eastAsia="es-AR"/>
        </w:rPr>
        <w:drawing>
          <wp:anchor distT="0" distB="0" distL="114300" distR="114300" simplePos="0" relativeHeight="251659264" behindDoc="0" locked="0" layoutInCell="1" allowOverlap="1" wp14:anchorId="254A0926" wp14:editId="244DBF0A">
            <wp:simplePos x="0" y="0"/>
            <wp:positionH relativeFrom="margin">
              <wp:align>center</wp:align>
            </wp:positionH>
            <wp:positionV relativeFrom="paragraph">
              <wp:posOffset>293</wp:posOffset>
            </wp:positionV>
            <wp:extent cx="1257300" cy="1232059"/>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2059"/>
                    </a:xfrm>
                    <a:prstGeom prst="rect">
                      <a:avLst/>
                    </a:prstGeom>
                    <a:noFill/>
                  </pic:spPr>
                </pic:pic>
              </a:graphicData>
            </a:graphic>
          </wp:anchor>
        </w:drawing>
      </w:r>
    </w:p>
    <w:p w:rsidR="0048523C" w:rsidRDefault="0048523C" w:rsidP="0048523C">
      <w:pPr>
        <w:pStyle w:val="Ttulo"/>
      </w:pPr>
    </w:p>
    <w:p w:rsidR="0048523C" w:rsidRDefault="0048523C" w:rsidP="0048523C">
      <w:pPr>
        <w:pStyle w:val="Ttulo"/>
      </w:pPr>
    </w:p>
    <w:p w:rsidR="0048523C" w:rsidRDefault="0048523C" w:rsidP="0048523C">
      <w:pPr>
        <w:pStyle w:val="Ttulo"/>
      </w:pPr>
    </w:p>
    <w:p w:rsidR="0048523C" w:rsidRDefault="0048523C" w:rsidP="0048523C">
      <w:pPr>
        <w:pStyle w:val="Ttulo"/>
      </w:pPr>
    </w:p>
    <w:p w:rsidR="0048523C" w:rsidRDefault="0048523C" w:rsidP="0048523C">
      <w:pPr>
        <w:pStyle w:val="Ttulo"/>
      </w:pPr>
    </w:p>
    <w:p w:rsidR="0048523C" w:rsidRPr="00FF506F" w:rsidRDefault="0048523C" w:rsidP="0048523C">
      <w:pPr>
        <w:pStyle w:val="Ttulo"/>
      </w:pPr>
      <w:r w:rsidRPr="00FF506F">
        <w:t>UNIVERSIDAD NACIONAL DE SAN JUAN</w:t>
      </w:r>
    </w:p>
    <w:p w:rsidR="0048523C" w:rsidRPr="00D6176D" w:rsidRDefault="0048523C" w:rsidP="0048523C">
      <w:pPr>
        <w:ind w:left="0" w:firstLine="0"/>
        <w:jc w:val="center"/>
        <w:rPr>
          <w:b/>
          <w:sz w:val="40"/>
          <w:szCs w:val="40"/>
        </w:rPr>
      </w:pPr>
      <w:r w:rsidRPr="00D6176D">
        <w:rPr>
          <w:b/>
          <w:sz w:val="40"/>
          <w:szCs w:val="40"/>
        </w:rPr>
        <w:t>FACULTAD DE CIENCIAS SOCIALES</w:t>
      </w:r>
    </w:p>
    <w:p w:rsidR="0048523C" w:rsidRDefault="0048523C" w:rsidP="0048523C">
      <w:pPr>
        <w:ind w:left="0" w:firstLine="0"/>
        <w:jc w:val="center"/>
        <w:rPr>
          <w:b/>
          <w:sz w:val="28"/>
          <w:szCs w:val="36"/>
        </w:rPr>
      </w:pPr>
      <w:r>
        <w:rPr>
          <w:b/>
          <w:sz w:val="28"/>
          <w:szCs w:val="36"/>
        </w:rPr>
        <w:t>CURSO DE POSGRADO</w:t>
      </w:r>
    </w:p>
    <w:p w:rsidR="0048523C" w:rsidRPr="009E20D5" w:rsidRDefault="0048523C" w:rsidP="0048523C">
      <w:pPr>
        <w:ind w:left="0" w:firstLine="0"/>
        <w:jc w:val="center"/>
        <w:rPr>
          <w:b/>
          <w:sz w:val="44"/>
          <w:szCs w:val="44"/>
        </w:rPr>
      </w:pPr>
      <w:r w:rsidRPr="009E20D5">
        <w:rPr>
          <w:b/>
          <w:sz w:val="44"/>
          <w:szCs w:val="44"/>
        </w:rPr>
        <w:t>Herramientas para la Alfabetización Académica</w:t>
      </w:r>
    </w:p>
    <w:p w:rsidR="0048523C" w:rsidRPr="009E20D5" w:rsidRDefault="0048523C" w:rsidP="0048523C">
      <w:pPr>
        <w:ind w:left="0" w:firstLine="0"/>
        <w:jc w:val="center"/>
        <w:rPr>
          <w:b/>
          <w:sz w:val="40"/>
          <w:szCs w:val="40"/>
        </w:rPr>
      </w:pPr>
      <w:r w:rsidRPr="009E20D5">
        <w:rPr>
          <w:b/>
          <w:sz w:val="40"/>
          <w:szCs w:val="40"/>
        </w:rPr>
        <w:t>Optimización de competencias vinculadas al abordaje de las Ciencias Sociales</w:t>
      </w:r>
    </w:p>
    <w:p w:rsidR="009E20D5" w:rsidRPr="009E20D5" w:rsidRDefault="009E20D5" w:rsidP="009E20D5">
      <w:pPr>
        <w:ind w:left="0" w:firstLine="0"/>
        <w:jc w:val="center"/>
        <w:rPr>
          <w:sz w:val="40"/>
          <w:szCs w:val="40"/>
        </w:rPr>
      </w:pPr>
      <w:r>
        <w:rPr>
          <w:sz w:val="40"/>
          <w:szCs w:val="40"/>
        </w:rPr>
        <w:t xml:space="preserve">Curso </w:t>
      </w:r>
      <w:r>
        <w:rPr>
          <w:sz w:val="40"/>
          <w:szCs w:val="40"/>
        </w:rPr>
        <w:t>de</w:t>
      </w:r>
      <w:r>
        <w:rPr>
          <w:sz w:val="40"/>
          <w:szCs w:val="40"/>
        </w:rPr>
        <w:t xml:space="preserve"> carácter presencial</w:t>
      </w:r>
    </w:p>
    <w:p w:rsidR="0048523C" w:rsidRPr="00D6176D" w:rsidRDefault="0048523C" w:rsidP="0048523C">
      <w:pPr>
        <w:ind w:left="0" w:firstLine="0"/>
        <w:jc w:val="center"/>
        <w:rPr>
          <w:b/>
          <w:sz w:val="36"/>
          <w:szCs w:val="36"/>
        </w:rPr>
      </w:pPr>
      <w:r w:rsidRPr="00D6176D">
        <w:rPr>
          <w:b/>
          <w:sz w:val="36"/>
          <w:szCs w:val="36"/>
        </w:rPr>
        <w:t>CICLO LECTIVO</w:t>
      </w:r>
      <w:r>
        <w:rPr>
          <w:b/>
          <w:sz w:val="36"/>
          <w:szCs w:val="36"/>
        </w:rPr>
        <w:t xml:space="preserve"> 2017 -</w:t>
      </w:r>
      <w:r w:rsidRPr="00D6176D">
        <w:rPr>
          <w:b/>
          <w:sz w:val="36"/>
          <w:szCs w:val="36"/>
        </w:rPr>
        <w:t xml:space="preserve"> 2018</w:t>
      </w:r>
    </w:p>
    <w:p w:rsidR="009E20D5" w:rsidRDefault="009E20D5" w:rsidP="0048523C">
      <w:pPr>
        <w:ind w:left="0" w:firstLine="0"/>
        <w:jc w:val="both"/>
        <w:rPr>
          <w:b/>
          <w:sz w:val="28"/>
          <w:szCs w:val="28"/>
        </w:rPr>
      </w:pPr>
    </w:p>
    <w:p w:rsidR="0048523C" w:rsidRPr="0048523C" w:rsidRDefault="0048523C" w:rsidP="0048523C">
      <w:pPr>
        <w:ind w:left="0" w:firstLine="0"/>
        <w:jc w:val="both"/>
        <w:rPr>
          <w:b/>
          <w:sz w:val="28"/>
          <w:szCs w:val="28"/>
        </w:rPr>
      </w:pPr>
      <w:r w:rsidRPr="0048523C">
        <w:rPr>
          <w:b/>
          <w:sz w:val="28"/>
          <w:szCs w:val="28"/>
        </w:rPr>
        <w:t xml:space="preserve">Docentes responsables: </w:t>
      </w:r>
    </w:p>
    <w:p w:rsidR="0048523C" w:rsidRPr="0048523C" w:rsidRDefault="0048523C" w:rsidP="0048523C">
      <w:pPr>
        <w:ind w:left="0" w:firstLine="0"/>
        <w:jc w:val="both"/>
        <w:rPr>
          <w:sz w:val="28"/>
          <w:szCs w:val="28"/>
        </w:rPr>
      </w:pPr>
      <w:proofErr w:type="spellStart"/>
      <w:proofErr w:type="gramStart"/>
      <w:r w:rsidRPr="0048523C">
        <w:rPr>
          <w:sz w:val="28"/>
          <w:szCs w:val="28"/>
        </w:rPr>
        <w:t>Esp</w:t>
      </w:r>
      <w:proofErr w:type="spellEnd"/>
      <w:r w:rsidRPr="0048523C">
        <w:rPr>
          <w:sz w:val="28"/>
          <w:szCs w:val="28"/>
        </w:rPr>
        <w:t xml:space="preserve"> .</w:t>
      </w:r>
      <w:proofErr w:type="gramEnd"/>
      <w:r w:rsidRPr="0048523C">
        <w:rPr>
          <w:sz w:val="28"/>
          <w:szCs w:val="28"/>
        </w:rPr>
        <w:t xml:space="preserve"> Prof. Gladys </w:t>
      </w:r>
      <w:proofErr w:type="spellStart"/>
      <w:r w:rsidRPr="0048523C">
        <w:rPr>
          <w:sz w:val="28"/>
          <w:szCs w:val="28"/>
        </w:rPr>
        <w:t>Deguer</w:t>
      </w:r>
      <w:proofErr w:type="spellEnd"/>
    </w:p>
    <w:p w:rsidR="0048523C" w:rsidRDefault="0048523C" w:rsidP="0048523C">
      <w:pPr>
        <w:ind w:left="0" w:firstLine="0"/>
        <w:jc w:val="both"/>
        <w:rPr>
          <w:sz w:val="28"/>
          <w:szCs w:val="28"/>
        </w:rPr>
      </w:pPr>
      <w:proofErr w:type="spellStart"/>
      <w:r w:rsidRPr="0048523C">
        <w:rPr>
          <w:sz w:val="28"/>
          <w:szCs w:val="28"/>
        </w:rPr>
        <w:t>Mgter</w:t>
      </w:r>
      <w:proofErr w:type="spellEnd"/>
      <w:r w:rsidRPr="0048523C">
        <w:rPr>
          <w:sz w:val="28"/>
          <w:szCs w:val="28"/>
        </w:rPr>
        <w:t>. Prof. Gabriela Llull</w:t>
      </w:r>
    </w:p>
    <w:p w:rsidR="007431F5" w:rsidRDefault="007431F5">
      <w:pPr>
        <w:spacing w:after="160" w:line="259" w:lineRule="auto"/>
        <w:ind w:left="0" w:firstLine="0"/>
        <w:rPr>
          <w:sz w:val="28"/>
          <w:szCs w:val="28"/>
        </w:rPr>
      </w:pPr>
      <w:r>
        <w:rPr>
          <w:sz w:val="28"/>
          <w:szCs w:val="28"/>
        </w:rPr>
        <w:br w:type="page"/>
      </w:r>
    </w:p>
    <w:p w:rsidR="0048523C" w:rsidRPr="0048523C" w:rsidRDefault="0048523C" w:rsidP="0048523C">
      <w:pPr>
        <w:spacing w:after="240" w:line="240" w:lineRule="auto"/>
        <w:ind w:left="0" w:firstLine="0"/>
        <w:contextualSpacing/>
        <w:jc w:val="center"/>
        <w:rPr>
          <w:rFonts w:asciiTheme="majorHAnsi" w:eastAsiaTheme="majorEastAsia" w:hAnsiTheme="majorHAnsi" w:cstheme="majorBidi"/>
          <w:b/>
          <w:smallCaps/>
          <w:spacing w:val="-10"/>
          <w:kern w:val="28"/>
          <w:sz w:val="32"/>
          <w:szCs w:val="32"/>
        </w:rPr>
      </w:pPr>
      <w:r w:rsidRPr="0048523C">
        <w:rPr>
          <w:rFonts w:asciiTheme="majorHAnsi" w:eastAsiaTheme="majorEastAsia" w:hAnsiTheme="majorHAnsi" w:cstheme="majorBidi"/>
          <w:b/>
          <w:smallCaps/>
          <w:spacing w:val="-10"/>
          <w:kern w:val="28"/>
          <w:sz w:val="32"/>
          <w:szCs w:val="32"/>
        </w:rPr>
        <w:lastRenderedPageBreak/>
        <w:t>Marco Teórico</w:t>
      </w:r>
    </w:p>
    <w:p w:rsidR="0048523C" w:rsidRPr="0048523C" w:rsidRDefault="0048523C" w:rsidP="0048523C">
      <w:pPr>
        <w:spacing w:after="0"/>
        <w:ind w:left="1701" w:right="284" w:firstLine="0"/>
        <w:jc w:val="both"/>
        <w:rPr>
          <w:i/>
          <w:iCs/>
          <w:color w:val="404040" w:themeColor="text1" w:themeTint="BF"/>
          <w:sz w:val="20"/>
          <w:szCs w:val="20"/>
        </w:rPr>
      </w:pPr>
      <w:r w:rsidRPr="0048523C">
        <w:rPr>
          <w:i/>
          <w:iCs/>
          <w:color w:val="404040" w:themeColor="text1" w:themeTint="BF"/>
          <w:sz w:val="20"/>
          <w:szCs w:val="20"/>
        </w:rPr>
        <w:t xml:space="preserve">Numerosos investigadores constatan que la lectura y escritura exigidas en el nivel superior se aprenden en ocasión de enfrentar las prácticas de producción discursiva y la consulta de textos propias de cada materia, y según la posibilidad de recibir orientación y apoyo por parte de quien domina la materia y participa de estas prácticas </w:t>
      </w:r>
      <w:proofErr w:type="spellStart"/>
      <w:r w:rsidRPr="0048523C">
        <w:rPr>
          <w:i/>
          <w:iCs/>
          <w:color w:val="404040" w:themeColor="text1" w:themeTint="BF"/>
          <w:sz w:val="20"/>
          <w:szCs w:val="20"/>
        </w:rPr>
        <w:t>lectoescritoras</w:t>
      </w:r>
      <w:proofErr w:type="spellEnd"/>
      <w:r w:rsidRPr="0048523C">
        <w:rPr>
          <w:i/>
          <w:iCs/>
          <w:color w:val="404040" w:themeColor="text1" w:themeTint="BF"/>
          <w:sz w:val="20"/>
          <w:szCs w:val="20"/>
        </w:rPr>
        <w:t xml:space="preserve">. </w:t>
      </w:r>
      <w:sdt>
        <w:sdtPr>
          <w:rPr>
            <w:i/>
            <w:iCs/>
            <w:color w:val="404040" w:themeColor="text1" w:themeTint="BF"/>
            <w:sz w:val="20"/>
            <w:szCs w:val="20"/>
          </w:rPr>
          <w:id w:val="971868198"/>
          <w:citation/>
        </w:sdtPr>
        <w:sdtEndPr/>
        <w:sdtContent>
          <w:r w:rsidRPr="0048523C">
            <w:rPr>
              <w:i/>
              <w:iCs/>
              <w:color w:val="404040" w:themeColor="text1" w:themeTint="BF"/>
              <w:sz w:val="20"/>
              <w:szCs w:val="20"/>
            </w:rPr>
            <w:fldChar w:fldCharType="begin"/>
          </w:r>
          <w:r w:rsidRPr="0048523C">
            <w:rPr>
              <w:i/>
              <w:iCs/>
              <w:color w:val="404040" w:themeColor="text1" w:themeTint="BF"/>
              <w:sz w:val="20"/>
              <w:szCs w:val="20"/>
            </w:rPr>
            <w:instrText xml:space="preserve"> CITATION Car05 \l 3082 </w:instrText>
          </w:r>
          <w:r w:rsidRPr="0048523C">
            <w:rPr>
              <w:i/>
              <w:iCs/>
              <w:color w:val="404040" w:themeColor="text1" w:themeTint="BF"/>
              <w:sz w:val="20"/>
              <w:szCs w:val="20"/>
            </w:rPr>
            <w:fldChar w:fldCharType="separate"/>
          </w:r>
          <w:r w:rsidRPr="0048523C">
            <w:rPr>
              <w:i/>
              <w:iCs/>
              <w:noProof/>
              <w:color w:val="404040" w:themeColor="text1" w:themeTint="BF"/>
              <w:sz w:val="20"/>
              <w:szCs w:val="20"/>
            </w:rPr>
            <w:t>(Carlino, La escritura en el nivel superior, 2005)</w:t>
          </w:r>
          <w:r w:rsidRPr="0048523C">
            <w:rPr>
              <w:i/>
              <w:iCs/>
              <w:color w:val="404040" w:themeColor="text1" w:themeTint="BF"/>
              <w:sz w:val="20"/>
              <w:szCs w:val="20"/>
            </w:rPr>
            <w:fldChar w:fldCharType="end"/>
          </w:r>
        </w:sdtContent>
      </w:sdt>
    </w:p>
    <w:p w:rsidR="0048523C" w:rsidRPr="0048523C" w:rsidRDefault="0048523C" w:rsidP="0048523C">
      <w:pPr>
        <w:jc w:val="both"/>
        <w:rPr>
          <w:rFonts w:cs="Arial"/>
          <w:sz w:val="20"/>
          <w:szCs w:val="20"/>
        </w:rPr>
      </w:pPr>
      <w:r w:rsidRPr="0048523C">
        <w:rPr>
          <w:rFonts w:cs="Arial"/>
          <w:sz w:val="20"/>
          <w:szCs w:val="20"/>
        </w:rPr>
        <w:t xml:space="preserve">El apropiamiento de los conocimientos disciplinares por parte de los alumnos requiere de una postura activa frente a los textos propuestos por los docentes de cada una de las asignaturas. </w:t>
      </w:r>
    </w:p>
    <w:p w:rsidR="0048523C" w:rsidRPr="0048523C" w:rsidRDefault="0048523C" w:rsidP="0048523C">
      <w:pPr>
        <w:jc w:val="both"/>
        <w:rPr>
          <w:rFonts w:cs="Arial"/>
          <w:sz w:val="20"/>
          <w:szCs w:val="20"/>
        </w:rPr>
      </w:pPr>
      <w:r w:rsidRPr="0048523C">
        <w:rPr>
          <w:rFonts w:cs="Arial"/>
          <w:sz w:val="20"/>
          <w:szCs w:val="20"/>
        </w:rPr>
        <w:t xml:space="preserve">Concebimos al texto como una unidad semántica y estructural en la cual la lectura y la escritura son prácticas estrechamente conectadas. En todos los niveles de la comunidad educativa de nivel superior, la lectura y la escritura son habilidades fundamentales en el proceso de enseñanza/aprendizaje. Sin embargo, las prácticas pedagógicas en torno a estas competencias, históricamente, se han circunscripto a espacios delimitados, con relativo carácter transversal a todas las asignaturas. </w:t>
      </w:r>
    </w:p>
    <w:p w:rsidR="0048523C" w:rsidRPr="0048523C" w:rsidRDefault="0048523C" w:rsidP="0048523C">
      <w:pPr>
        <w:jc w:val="both"/>
        <w:rPr>
          <w:rFonts w:cs="Arial"/>
          <w:sz w:val="20"/>
          <w:szCs w:val="20"/>
        </w:rPr>
      </w:pPr>
      <w:r w:rsidRPr="0048523C">
        <w:rPr>
          <w:rFonts w:cs="Arial"/>
          <w:sz w:val="20"/>
          <w:szCs w:val="20"/>
        </w:rPr>
        <w:t xml:space="preserve">Los textos, en tanto prácticas discursivas, responden a normas que emergen de una comunidad particular y permiten a los lectores asignarles un sentido adecuado, a partir de una transacción comunicativa, una interpretación que se hace desde un lugar, una comprensión que integra lo que dice el texto con cómo se dice y con los saberes, los valores y las creencias de la tradición, la cultura, del grupo de textos que circula puertas adentro de la comunidad discursiva en la que se está leyendo o escribiendo. </w:t>
      </w:r>
    </w:p>
    <w:p w:rsidR="0048523C" w:rsidRPr="0048523C" w:rsidRDefault="0048523C" w:rsidP="0048523C">
      <w:pPr>
        <w:jc w:val="both"/>
        <w:rPr>
          <w:rFonts w:cs="Arial"/>
          <w:sz w:val="20"/>
          <w:szCs w:val="20"/>
        </w:rPr>
      </w:pPr>
      <w:r w:rsidRPr="0048523C">
        <w:rPr>
          <w:rFonts w:cs="Arial"/>
          <w:sz w:val="20"/>
          <w:szCs w:val="20"/>
        </w:rPr>
        <w:t xml:space="preserve">Asimismo, la práctica de la lectura no se reduce solamente a la adquisición de ciertas herramientas que permitan la búsqueda de información. Esto significa que se opera principalmente con textos seleccionados y guías de búsqueda de información, lo que no implica que el alumno llegue a desplegar los procesos que intervienen en la comprensión lectora entendida como interpretación. </w:t>
      </w:r>
    </w:p>
    <w:p w:rsidR="0048523C" w:rsidRPr="0048523C" w:rsidRDefault="0048523C" w:rsidP="0048523C">
      <w:pPr>
        <w:jc w:val="both"/>
        <w:rPr>
          <w:rFonts w:cs="Arial"/>
          <w:sz w:val="20"/>
          <w:szCs w:val="20"/>
        </w:rPr>
      </w:pPr>
      <w:r w:rsidRPr="0048523C">
        <w:rPr>
          <w:rFonts w:cs="Arial"/>
          <w:sz w:val="20"/>
          <w:szCs w:val="20"/>
        </w:rPr>
        <w:t xml:space="preserve">Los procesos de interpretación y producción de textos implican prácticas divergentes y diferenciadas para cada lector/escritor, por ello es importante poner de relieve la problemática de la construcción del sentido en sí misma y el fenómeno de la lectoescritura como proceso cognitivo. </w:t>
      </w:r>
    </w:p>
    <w:p w:rsidR="0048523C" w:rsidRPr="0048523C" w:rsidRDefault="0048523C" w:rsidP="0048523C">
      <w:pPr>
        <w:jc w:val="both"/>
        <w:rPr>
          <w:rFonts w:cs="Arial"/>
          <w:sz w:val="20"/>
          <w:szCs w:val="20"/>
        </w:rPr>
      </w:pPr>
      <w:r w:rsidRPr="0048523C">
        <w:rPr>
          <w:rFonts w:cs="Arial"/>
          <w:sz w:val="20"/>
          <w:szCs w:val="20"/>
        </w:rPr>
        <w:t>Adscribimos al postulado de que la comprensión y producción de textos debe ser una práctica transversal a todas las áreas disciplinares, por lo que el trabajo de la lectura y la escritura debe ser una tarea coordinada entre todo el cuerpo docente. El déficit de los alumnos de nivel superior en sus prácticas académicas invita a reflexionar sobre el manejo de los textos que se realiza en cada área disciplinar, más allá de reconocer la responsabilidad que le cabe en este aspecto a los niveles de escolaridad que lo anteceden.</w:t>
      </w:r>
    </w:p>
    <w:p w:rsidR="0048523C" w:rsidRPr="0048523C" w:rsidRDefault="0048523C" w:rsidP="0048523C">
      <w:pPr>
        <w:jc w:val="both"/>
        <w:rPr>
          <w:rFonts w:cs="Arial"/>
          <w:sz w:val="20"/>
          <w:szCs w:val="20"/>
        </w:rPr>
      </w:pPr>
      <w:r w:rsidRPr="0048523C">
        <w:rPr>
          <w:rFonts w:cs="Arial"/>
          <w:sz w:val="20"/>
          <w:szCs w:val="20"/>
        </w:rPr>
        <w:t>Sin embargo, ya constituye un importante paso la creación de espacios dentro de la Facultad de Ciencias Sociales para reflexionar conjuntamente con los alumnos sobre los complejos procesos de la lectura y de la escritura. Hay una íntima relación entre la dimensión epistémica de los textos de uso y circulación de cada asignatura (es decir, los conocimientos que los textos pretenden transmitir) y su dimensión retórica: los modos de decir, las prácticas discursivas específicas relacionadas con la divulgación del conocimiento de una disciplina en particular.</w:t>
      </w:r>
    </w:p>
    <w:p w:rsidR="0048523C" w:rsidRPr="0048523C" w:rsidRDefault="0048523C" w:rsidP="0048523C">
      <w:pPr>
        <w:jc w:val="both"/>
        <w:rPr>
          <w:rFonts w:cs="Arial"/>
          <w:sz w:val="20"/>
          <w:szCs w:val="20"/>
        </w:rPr>
      </w:pPr>
      <w:r w:rsidRPr="0048523C">
        <w:rPr>
          <w:rFonts w:cs="Arial"/>
          <w:sz w:val="20"/>
          <w:szCs w:val="20"/>
        </w:rPr>
        <w:t xml:space="preserve">Se concibe a la lectura como un proceso cognitivo complejo, en el que la construcción del sentido deviene de una interacción texto/lector, en la que el primero se postula como un artefacto situado contextualmente que requiere de competencias específicas para a arribar a un nivel especializado de interpretación; y el segundo, como un sujeto portador de significaciones, también situado contextualmente, que construye el sentido del texto sobre la  base de sus propias motivaciones y saberes previos. Desde esta perspectiva, la comprensión lectora se funda principalmente en el lector, quien asigna sentidos posibles a las coordenadas significantes propuestas en el texto de acuerdo con una multiplicidad de factores, entre los que se encuentran su intención, su ideología, su conocimiento de la lengua y del contexto histórico de producción del texto. </w:t>
      </w:r>
    </w:p>
    <w:p w:rsidR="0048523C" w:rsidRPr="0048523C" w:rsidRDefault="0048523C" w:rsidP="0048523C">
      <w:pPr>
        <w:rPr>
          <w:sz w:val="20"/>
          <w:szCs w:val="20"/>
        </w:rPr>
      </w:pPr>
      <w:r w:rsidRPr="0048523C">
        <w:rPr>
          <w:sz w:val="20"/>
          <w:szCs w:val="20"/>
        </w:rPr>
        <w:t>La escritura, por su parte, no es considerada una mera “puesta en palabras” de un conocimiento previo, sino una parte fundamental del proceso de adquisición de un saber. Por esa misma razón, el aprendizaje de una disciplina científica y la comunicabilidad de sus avances están íntimamente relacionados y se garantizan mutuamente en el acto de escritura.</w:t>
      </w:r>
    </w:p>
    <w:p w:rsidR="0048523C" w:rsidRDefault="0048523C" w:rsidP="0048523C">
      <w:pPr>
        <w:jc w:val="both"/>
        <w:rPr>
          <w:rFonts w:cs="Arial"/>
          <w:sz w:val="20"/>
          <w:szCs w:val="20"/>
        </w:rPr>
      </w:pPr>
      <w:r w:rsidRPr="0048523C">
        <w:rPr>
          <w:rFonts w:cs="Arial"/>
          <w:sz w:val="20"/>
          <w:szCs w:val="20"/>
        </w:rPr>
        <w:t xml:space="preserve">Frente al estado epistemológico planteado, este Curso de Posgrado pretende contribuir al desarrollo de estrategias para la comprensión y producción de textos por parte de los docentes, mediante consignas concretas, de aplicación específica, para el abordaje de diversos textos correspondientes a distintos géneros y para la producción escrita orientada hacia los géneros con los cuales el estudiante se relaciona con los contenidos conceptuales de cada área epistemológica. </w:t>
      </w:r>
    </w:p>
    <w:p w:rsidR="009B74B2" w:rsidRPr="0048523C" w:rsidRDefault="009B74B2" w:rsidP="0048523C">
      <w:pPr>
        <w:jc w:val="both"/>
        <w:rPr>
          <w:rFonts w:cs="Arial"/>
          <w:sz w:val="20"/>
          <w:szCs w:val="20"/>
        </w:rPr>
      </w:pPr>
    </w:p>
    <w:p w:rsidR="0048523C" w:rsidRPr="0048523C" w:rsidRDefault="0048523C" w:rsidP="0048523C">
      <w:pPr>
        <w:spacing w:after="240" w:line="240" w:lineRule="auto"/>
        <w:ind w:left="0" w:firstLine="0"/>
        <w:contextualSpacing/>
        <w:jc w:val="center"/>
        <w:rPr>
          <w:rFonts w:asciiTheme="majorHAnsi" w:eastAsiaTheme="majorEastAsia" w:hAnsiTheme="majorHAnsi" w:cstheme="majorBidi"/>
          <w:b/>
          <w:smallCaps/>
          <w:spacing w:val="-10"/>
          <w:kern w:val="28"/>
          <w:sz w:val="32"/>
          <w:szCs w:val="32"/>
        </w:rPr>
      </w:pPr>
      <w:r w:rsidRPr="0048523C">
        <w:rPr>
          <w:rFonts w:asciiTheme="majorHAnsi" w:eastAsiaTheme="majorEastAsia" w:hAnsiTheme="majorHAnsi" w:cstheme="majorBidi"/>
          <w:b/>
          <w:smallCaps/>
          <w:spacing w:val="-10"/>
          <w:kern w:val="28"/>
          <w:sz w:val="32"/>
          <w:szCs w:val="32"/>
        </w:rPr>
        <w:t>Objetivo General</w:t>
      </w:r>
    </w:p>
    <w:p w:rsidR="0048523C" w:rsidRPr="0048523C" w:rsidRDefault="0048523C" w:rsidP="0048523C">
      <w:pPr>
        <w:ind w:firstLine="708"/>
        <w:jc w:val="both"/>
        <w:rPr>
          <w:rFonts w:cs="Arial"/>
          <w:sz w:val="20"/>
          <w:szCs w:val="20"/>
        </w:rPr>
      </w:pPr>
      <w:r w:rsidRPr="0048523C">
        <w:rPr>
          <w:rFonts w:cs="Arial"/>
          <w:sz w:val="20"/>
          <w:szCs w:val="20"/>
        </w:rPr>
        <w:t xml:space="preserve">A través del presente curso de posgrado se espera que los participantes: </w:t>
      </w:r>
    </w:p>
    <w:p w:rsidR="0048523C" w:rsidRPr="0048523C" w:rsidRDefault="0048523C" w:rsidP="0048523C">
      <w:pPr>
        <w:numPr>
          <w:ilvl w:val="0"/>
          <w:numId w:val="1"/>
        </w:numPr>
        <w:contextualSpacing/>
        <w:jc w:val="both"/>
        <w:rPr>
          <w:rFonts w:cs="Arial"/>
          <w:sz w:val="20"/>
          <w:szCs w:val="20"/>
        </w:rPr>
      </w:pPr>
      <w:r w:rsidRPr="0048523C">
        <w:rPr>
          <w:rFonts w:cs="Arial"/>
          <w:sz w:val="20"/>
          <w:szCs w:val="20"/>
        </w:rPr>
        <w:t xml:space="preserve">Desarrollen estrategias que permitan a sus alumnos abordar y producir textos académicos adecuados a distintas intencionalidades y propósitos comunicativos. </w:t>
      </w:r>
    </w:p>
    <w:p w:rsidR="009B74B2" w:rsidRDefault="009B74B2">
      <w:pPr>
        <w:spacing w:after="160" w:line="259" w:lineRule="auto"/>
        <w:ind w:left="0" w:firstLine="0"/>
        <w:rPr>
          <w:rFonts w:asciiTheme="majorHAnsi" w:eastAsiaTheme="majorEastAsia" w:hAnsiTheme="majorHAnsi" w:cstheme="majorBidi"/>
          <w:b/>
          <w:smallCaps/>
          <w:spacing w:val="-10"/>
          <w:kern w:val="28"/>
          <w:sz w:val="32"/>
          <w:szCs w:val="32"/>
        </w:rPr>
      </w:pPr>
      <w:r>
        <w:rPr>
          <w:rFonts w:asciiTheme="majorHAnsi" w:eastAsiaTheme="majorEastAsia" w:hAnsiTheme="majorHAnsi" w:cstheme="majorBidi"/>
          <w:b/>
          <w:smallCaps/>
          <w:spacing w:val="-10"/>
          <w:kern w:val="28"/>
          <w:sz w:val="32"/>
          <w:szCs w:val="32"/>
        </w:rPr>
        <w:br w:type="page"/>
      </w:r>
    </w:p>
    <w:p w:rsidR="0048523C" w:rsidRPr="0048523C" w:rsidRDefault="0048523C" w:rsidP="0048523C">
      <w:pPr>
        <w:spacing w:after="240" w:line="240" w:lineRule="auto"/>
        <w:ind w:left="0" w:firstLine="0"/>
        <w:contextualSpacing/>
        <w:jc w:val="center"/>
        <w:rPr>
          <w:rFonts w:asciiTheme="majorHAnsi" w:eastAsiaTheme="majorEastAsia" w:hAnsiTheme="majorHAnsi" w:cstheme="majorBidi"/>
          <w:b/>
          <w:smallCaps/>
          <w:spacing w:val="-10"/>
          <w:kern w:val="28"/>
          <w:sz w:val="32"/>
          <w:szCs w:val="32"/>
        </w:rPr>
      </w:pPr>
      <w:r w:rsidRPr="0048523C">
        <w:rPr>
          <w:rFonts w:asciiTheme="majorHAnsi" w:eastAsiaTheme="majorEastAsia" w:hAnsiTheme="majorHAnsi" w:cstheme="majorBidi"/>
          <w:b/>
          <w:smallCaps/>
          <w:spacing w:val="-10"/>
          <w:kern w:val="28"/>
          <w:sz w:val="32"/>
          <w:szCs w:val="32"/>
        </w:rPr>
        <w:t>Objetivos Específicos</w:t>
      </w:r>
    </w:p>
    <w:p w:rsidR="0048523C" w:rsidRPr="0048523C" w:rsidRDefault="0048523C" w:rsidP="0048523C">
      <w:pPr>
        <w:ind w:firstLine="708"/>
        <w:jc w:val="both"/>
        <w:rPr>
          <w:rFonts w:cs="Arial"/>
          <w:sz w:val="20"/>
          <w:szCs w:val="20"/>
        </w:rPr>
      </w:pPr>
      <w:r w:rsidRPr="0048523C">
        <w:rPr>
          <w:rFonts w:cs="Arial"/>
          <w:sz w:val="20"/>
          <w:szCs w:val="20"/>
        </w:rPr>
        <w:t xml:space="preserve">Los objetivos que se desprenden del anterior son: </w:t>
      </w:r>
    </w:p>
    <w:p w:rsidR="0048523C" w:rsidRPr="0048523C" w:rsidRDefault="0048523C" w:rsidP="0048523C">
      <w:pPr>
        <w:numPr>
          <w:ilvl w:val="0"/>
          <w:numId w:val="1"/>
        </w:numPr>
        <w:contextualSpacing/>
        <w:jc w:val="both"/>
        <w:rPr>
          <w:rFonts w:cs="Arial"/>
          <w:sz w:val="20"/>
          <w:szCs w:val="20"/>
        </w:rPr>
      </w:pPr>
      <w:r w:rsidRPr="0048523C">
        <w:rPr>
          <w:rFonts w:cs="Arial"/>
          <w:sz w:val="20"/>
          <w:szCs w:val="20"/>
        </w:rPr>
        <w:t xml:space="preserve">Reflexionar acerca de las estrategias lingüísticas que conforman los textos disciplinares de cada área en particular; </w:t>
      </w:r>
    </w:p>
    <w:p w:rsidR="0048523C" w:rsidRPr="0048523C" w:rsidRDefault="0048523C" w:rsidP="0048523C">
      <w:pPr>
        <w:numPr>
          <w:ilvl w:val="0"/>
          <w:numId w:val="1"/>
        </w:numPr>
        <w:contextualSpacing/>
        <w:jc w:val="both"/>
        <w:rPr>
          <w:rFonts w:cs="Arial"/>
          <w:sz w:val="20"/>
          <w:szCs w:val="20"/>
        </w:rPr>
      </w:pPr>
      <w:r w:rsidRPr="0048523C">
        <w:rPr>
          <w:rFonts w:cs="Arial"/>
          <w:sz w:val="20"/>
          <w:szCs w:val="20"/>
        </w:rPr>
        <w:t xml:space="preserve">Involucrarse activamente en los procesos </w:t>
      </w:r>
      <w:proofErr w:type="spellStart"/>
      <w:r w:rsidRPr="0048523C">
        <w:rPr>
          <w:rFonts w:cs="Arial"/>
          <w:sz w:val="20"/>
          <w:szCs w:val="20"/>
        </w:rPr>
        <w:t>lectoescritores</w:t>
      </w:r>
      <w:proofErr w:type="spellEnd"/>
      <w:r w:rsidRPr="0048523C">
        <w:rPr>
          <w:rFonts w:cs="Arial"/>
          <w:sz w:val="20"/>
          <w:szCs w:val="20"/>
        </w:rPr>
        <w:t xml:space="preserve"> que desarrollan los alumnos; </w:t>
      </w:r>
    </w:p>
    <w:p w:rsidR="0048523C" w:rsidRPr="0048523C" w:rsidRDefault="0048523C" w:rsidP="0048523C">
      <w:pPr>
        <w:numPr>
          <w:ilvl w:val="0"/>
          <w:numId w:val="1"/>
        </w:numPr>
        <w:contextualSpacing/>
        <w:jc w:val="both"/>
        <w:rPr>
          <w:rFonts w:cs="Arial"/>
          <w:sz w:val="20"/>
          <w:szCs w:val="20"/>
        </w:rPr>
      </w:pPr>
      <w:r w:rsidRPr="0048523C">
        <w:rPr>
          <w:rFonts w:cs="Arial"/>
          <w:sz w:val="20"/>
          <w:szCs w:val="20"/>
        </w:rPr>
        <w:t xml:space="preserve"> Hacer consciente la relación indisoluble entre las ciencias y las formas en que se construyen y decodifican los textos que las conforman.</w:t>
      </w:r>
    </w:p>
    <w:p w:rsidR="0048523C" w:rsidRPr="0048523C" w:rsidRDefault="0048523C" w:rsidP="0048523C">
      <w:pPr>
        <w:spacing w:after="240" w:line="240" w:lineRule="auto"/>
        <w:ind w:left="0" w:firstLine="0"/>
        <w:contextualSpacing/>
        <w:jc w:val="center"/>
        <w:rPr>
          <w:rFonts w:asciiTheme="majorHAnsi" w:eastAsiaTheme="majorEastAsia" w:hAnsiTheme="majorHAnsi" w:cstheme="majorBidi"/>
          <w:b/>
          <w:smallCaps/>
          <w:spacing w:val="-10"/>
          <w:kern w:val="28"/>
          <w:sz w:val="20"/>
          <w:szCs w:val="20"/>
        </w:rPr>
      </w:pPr>
    </w:p>
    <w:p w:rsidR="0048523C" w:rsidRPr="0048523C" w:rsidRDefault="0048523C" w:rsidP="0048523C">
      <w:pPr>
        <w:spacing w:after="240" w:line="240" w:lineRule="auto"/>
        <w:ind w:left="0" w:firstLine="0"/>
        <w:contextualSpacing/>
        <w:jc w:val="center"/>
        <w:rPr>
          <w:rFonts w:asciiTheme="majorHAnsi" w:eastAsiaTheme="majorEastAsia" w:hAnsiTheme="majorHAnsi" w:cstheme="majorBidi"/>
          <w:b/>
          <w:smallCaps/>
          <w:spacing w:val="-10"/>
          <w:kern w:val="28"/>
          <w:sz w:val="32"/>
          <w:szCs w:val="32"/>
        </w:rPr>
      </w:pPr>
      <w:r w:rsidRPr="0048523C">
        <w:rPr>
          <w:rFonts w:asciiTheme="majorHAnsi" w:eastAsiaTheme="majorEastAsia" w:hAnsiTheme="majorHAnsi" w:cstheme="majorBidi"/>
          <w:b/>
          <w:smallCaps/>
          <w:spacing w:val="-10"/>
          <w:kern w:val="28"/>
          <w:sz w:val="32"/>
          <w:szCs w:val="32"/>
        </w:rPr>
        <w:t>Contenidos Mínimos</w:t>
      </w:r>
    </w:p>
    <w:p w:rsidR="0048523C" w:rsidRPr="0048523C" w:rsidRDefault="006F3FFD" w:rsidP="0048523C">
      <w:pPr>
        <w:rPr>
          <w:sz w:val="20"/>
          <w:szCs w:val="20"/>
        </w:rPr>
      </w:pPr>
      <w:r w:rsidRPr="006F3FFD">
        <w:rPr>
          <w:rFonts w:asciiTheme="majorHAnsi" w:hAnsiTheme="majorHAnsi" w:cstheme="majorHAnsi"/>
          <w:b/>
          <w:sz w:val="22"/>
        </w:rPr>
        <w:t>MÓDULO 1</w:t>
      </w:r>
      <w:r w:rsidR="0048523C" w:rsidRPr="0048523C">
        <w:rPr>
          <w:sz w:val="20"/>
          <w:szCs w:val="20"/>
        </w:rPr>
        <w:t xml:space="preserve">: Lectura: concepto. Lectura como proceso: tipos de lectura, momentos de la lectura. El texto y el lector. Modelo de comprensión lectora. </w:t>
      </w:r>
      <w:proofErr w:type="spellStart"/>
      <w:r w:rsidR="0048523C" w:rsidRPr="0048523C">
        <w:rPr>
          <w:sz w:val="20"/>
          <w:szCs w:val="20"/>
        </w:rPr>
        <w:t>Microhabilidades</w:t>
      </w:r>
      <w:proofErr w:type="spellEnd"/>
      <w:r w:rsidR="0048523C" w:rsidRPr="0048523C">
        <w:rPr>
          <w:sz w:val="20"/>
          <w:szCs w:val="20"/>
        </w:rPr>
        <w:t xml:space="preserve"> y estrategias. </w:t>
      </w:r>
    </w:p>
    <w:p w:rsidR="0048523C" w:rsidRPr="0048523C" w:rsidRDefault="006F3FFD" w:rsidP="0048523C">
      <w:pPr>
        <w:rPr>
          <w:sz w:val="20"/>
          <w:szCs w:val="20"/>
        </w:rPr>
      </w:pPr>
      <w:r w:rsidRPr="006F3FFD">
        <w:rPr>
          <w:rFonts w:asciiTheme="majorHAnsi" w:hAnsiTheme="majorHAnsi" w:cstheme="majorHAnsi"/>
          <w:b/>
          <w:sz w:val="22"/>
        </w:rPr>
        <w:t>MÓDULO 2</w:t>
      </w:r>
      <w:r w:rsidR="0048523C" w:rsidRPr="0048523C">
        <w:rPr>
          <w:sz w:val="20"/>
          <w:szCs w:val="20"/>
        </w:rPr>
        <w:t xml:space="preserve">: Escritura: concepto. Proceso de la escritura: etapas. Modelo de escritura. Reescritura y corrección. </w:t>
      </w:r>
      <w:proofErr w:type="spellStart"/>
      <w:r w:rsidR="0048523C" w:rsidRPr="0048523C">
        <w:rPr>
          <w:sz w:val="20"/>
          <w:szCs w:val="20"/>
        </w:rPr>
        <w:t>Microhabilidades</w:t>
      </w:r>
      <w:proofErr w:type="spellEnd"/>
      <w:r w:rsidR="0048523C" w:rsidRPr="0048523C">
        <w:rPr>
          <w:sz w:val="20"/>
          <w:szCs w:val="20"/>
        </w:rPr>
        <w:t xml:space="preserve"> y estrategias.  </w:t>
      </w:r>
    </w:p>
    <w:p w:rsidR="0048523C" w:rsidRPr="0048523C" w:rsidRDefault="006F3FFD" w:rsidP="0048523C">
      <w:pPr>
        <w:rPr>
          <w:sz w:val="20"/>
          <w:szCs w:val="20"/>
        </w:rPr>
      </w:pPr>
      <w:r w:rsidRPr="006F3FFD">
        <w:rPr>
          <w:rFonts w:asciiTheme="majorHAnsi" w:hAnsiTheme="majorHAnsi" w:cstheme="majorHAnsi"/>
          <w:b/>
          <w:sz w:val="22"/>
        </w:rPr>
        <w:t>MÓDULO 3</w:t>
      </w:r>
      <w:r w:rsidR="0048523C" w:rsidRPr="0048523C">
        <w:rPr>
          <w:sz w:val="20"/>
          <w:szCs w:val="20"/>
        </w:rPr>
        <w:t>: Los textos y su función social. Géneros discursivos. El género académico: características, tipos, estrategias de abordaje y de producción.</w:t>
      </w:r>
    </w:p>
    <w:p w:rsidR="0048523C" w:rsidRDefault="006F3FFD" w:rsidP="0048523C">
      <w:r w:rsidRPr="006F3FFD">
        <w:rPr>
          <w:rFonts w:asciiTheme="majorHAnsi" w:hAnsiTheme="majorHAnsi" w:cstheme="majorHAnsi"/>
          <w:b/>
          <w:sz w:val="22"/>
        </w:rPr>
        <w:t>MÓDULO 4</w:t>
      </w:r>
      <w:r w:rsidR="0048523C" w:rsidRPr="0048523C">
        <w:rPr>
          <w:sz w:val="20"/>
          <w:szCs w:val="20"/>
        </w:rPr>
        <w:t xml:space="preserve">: Instrumentos de seguimiento y evaluación (autoevaluación y </w:t>
      </w:r>
      <w:proofErr w:type="spellStart"/>
      <w:r w:rsidR="0048523C" w:rsidRPr="0048523C">
        <w:rPr>
          <w:sz w:val="20"/>
          <w:szCs w:val="20"/>
        </w:rPr>
        <w:t>heteroevaluación</w:t>
      </w:r>
      <w:proofErr w:type="spellEnd"/>
      <w:r w:rsidR="0048523C" w:rsidRPr="0048523C">
        <w:rPr>
          <w:sz w:val="20"/>
          <w:szCs w:val="20"/>
        </w:rPr>
        <w:t>): la rúbrica y el monitoreo de borradores</w:t>
      </w:r>
      <w:r w:rsidR="0048523C" w:rsidRPr="0048523C">
        <w:t xml:space="preserve">. </w:t>
      </w:r>
    </w:p>
    <w:p w:rsidR="009B74B2" w:rsidRDefault="009B74B2" w:rsidP="0048523C"/>
    <w:p w:rsidR="0048523C" w:rsidRDefault="0048523C" w:rsidP="0048523C">
      <w:pPr>
        <w:pStyle w:val="Ttulo"/>
      </w:pPr>
      <w:r>
        <w:t>Calendario de Actividades</w:t>
      </w:r>
    </w:p>
    <w:p w:rsidR="009E20D5" w:rsidRDefault="009E20D5" w:rsidP="0048523C">
      <w:pPr>
        <w:pStyle w:val="Prrafodelista"/>
        <w:ind w:left="1134" w:firstLine="0"/>
        <w:rPr>
          <w:rFonts w:cs="Arial"/>
          <w:sz w:val="20"/>
          <w:szCs w:val="20"/>
        </w:rPr>
      </w:pPr>
      <w:r>
        <w:rPr>
          <w:rFonts w:cs="Arial"/>
          <w:sz w:val="20"/>
          <w:szCs w:val="20"/>
        </w:rPr>
        <w:t>Inicio: v</w:t>
      </w:r>
      <w:r w:rsidR="004E1659">
        <w:rPr>
          <w:rFonts w:cs="Arial"/>
          <w:sz w:val="20"/>
          <w:szCs w:val="20"/>
        </w:rPr>
        <w:t xml:space="preserve">iernes </w:t>
      </w:r>
      <w:r>
        <w:rPr>
          <w:rFonts w:cs="Arial"/>
          <w:sz w:val="20"/>
          <w:szCs w:val="20"/>
        </w:rPr>
        <w:t xml:space="preserve">11 </w:t>
      </w:r>
      <w:r w:rsidR="0048523C" w:rsidRPr="006F3FFD">
        <w:rPr>
          <w:rFonts w:cs="Arial"/>
          <w:sz w:val="20"/>
          <w:szCs w:val="20"/>
        </w:rPr>
        <w:t xml:space="preserve">de </w:t>
      </w:r>
      <w:r>
        <w:rPr>
          <w:rFonts w:cs="Arial"/>
          <w:sz w:val="20"/>
          <w:szCs w:val="20"/>
        </w:rPr>
        <w:t>agosto</w:t>
      </w:r>
      <w:r w:rsidR="0048523C" w:rsidRPr="006F3FFD">
        <w:rPr>
          <w:rFonts w:cs="Arial"/>
          <w:sz w:val="20"/>
          <w:szCs w:val="20"/>
        </w:rPr>
        <w:t xml:space="preserve"> de 2017. </w:t>
      </w:r>
    </w:p>
    <w:p w:rsidR="0048523C" w:rsidRDefault="0048523C" w:rsidP="0048523C">
      <w:pPr>
        <w:pStyle w:val="Prrafodelista"/>
        <w:ind w:left="1134" w:firstLine="0"/>
        <w:rPr>
          <w:rFonts w:cs="Arial"/>
          <w:sz w:val="20"/>
          <w:szCs w:val="20"/>
        </w:rPr>
      </w:pPr>
      <w:r w:rsidRPr="006F3FFD">
        <w:rPr>
          <w:rFonts w:cs="Arial"/>
          <w:sz w:val="20"/>
          <w:szCs w:val="20"/>
        </w:rPr>
        <w:t>Horario: de 1</w:t>
      </w:r>
      <w:r w:rsidR="004E1659">
        <w:rPr>
          <w:rFonts w:cs="Arial"/>
          <w:sz w:val="20"/>
          <w:szCs w:val="20"/>
        </w:rPr>
        <w:t>7</w:t>
      </w:r>
      <w:r w:rsidRPr="006F3FFD">
        <w:rPr>
          <w:rFonts w:cs="Arial"/>
          <w:sz w:val="20"/>
          <w:szCs w:val="20"/>
        </w:rPr>
        <w:t>:00 a 21:00.</w:t>
      </w:r>
    </w:p>
    <w:p w:rsidR="009B74B2" w:rsidRDefault="009B74B2">
      <w:pPr>
        <w:spacing w:after="160" w:line="259" w:lineRule="auto"/>
        <w:ind w:left="0" w:firstLine="0"/>
        <w:rPr>
          <w:rFonts w:cs="Arial"/>
          <w:sz w:val="20"/>
          <w:szCs w:val="20"/>
        </w:rPr>
      </w:pPr>
      <w:r>
        <w:rPr>
          <w:rFonts w:cs="Arial"/>
          <w:sz w:val="20"/>
          <w:szCs w:val="20"/>
        </w:rPr>
        <w:br w:type="page"/>
      </w:r>
    </w:p>
    <w:p w:rsidR="009B74B2" w:rsidRPr="006F3FFD" w:rsidRDefault="009B74B2" w:rsidP="0048523C">
      <w:pPr>
        <w:pStyle w:val="Prrafodelista"/>
        <w:ind w:left="1134" w:firstLine="0"/>
        <w:rPr>
          <w:rFonts w:cs="Arial"/>
          <w:sz w:val="20"/>
          <w:szCs w:val="20"/>
        </w:rPr>
      </w:pPr>
      <w:bookmarkStart w:id="0" w:name="_GoBack"/>
      <w:bookmarkEnd w:id="0"/>
    </w:p>
    <w:p w:rsidR="0048523C" w:rsidRDefault="0048523C" w:rsidP="0048523C">
      <w:pPr>
        <w:pStyle w:val="Ttulo"/>
      </w:pPr>
      <w:r>
        <w:t>Evaluación</w:t>
      </w:r>
    </w:p>
    <w:p w:rsidR="0048523C" w:rsidRPr="006F3FFD" w:rsidRDefault="0048523C" w:rsidP="0048523C">
      <w:pPr>
        <w:rPr>
          <w:sz w:val="20"/>
          <w:szCs w:val="20"/>
        </w:rPr>
      </w:pPr>
      <w:r w:rsidRPr="006F3FFD">
        <w:rPr>
          <w:sz w:val="20"/>
          <w:szCs w:val="20"/>
        </w:rPr>
        <w:t xml:space="preserve">La evaluación final consistirá en la presentación de: </w:t>
      </w:r>
    </w:p>
    <w:p w:rsidR="0048523C" w:rsidRPr="006F3FFD" w:rsidRDefault="0048523C" w:rsidP="0048523C">
      <w:pPr>
        <w:pStyle w:val="Prrafodelista"/>
        <w:numPr>
          <w:ilvl w:val="0"/>
          <w:numId w:val="2"/>
        </w:numPr>
        <w:rPr>
          <w:sz w:val="20"/>
          <w:szCs w:val="20"/>
        </w:rPr>
      </w:pPr>
      <w:r w:rsidRPr="006F3FFD">
        <w:rPr>
          <w:sz w:val="20"/>
          <w:szCs w:val="20"/>
        </w:rPr>
        <w:t xml:space="preserve">una propuesta de abordaje de un texto académico disciplinar; </w:t>
      </w:r>
    </w:p>
    <w:p w:rsidR="0048523C" w:rsidRPr="006F3FFD" w:rsidRDefault="0048523C" w:rsidP="0048523C">
      <w:pPr>
        <w:pStyle w:val="Prrafodelista"/>
        <w:numPr>
          <w:ilvl w:val="0"/>
          <w:numId w:val="2"/>
        </w:numPr>
        <w:rPr>
          <w:sz w:val="20"/>
          <w:szCs w:val="20"/>
        </w:rPr>
      </w:pPr>
      <w:r w:rsidRPr="006F3FFD">
        <w:rPr>
          <w:sz w:val="20"/>
          <w:szCs w:val="20"/>
        </w:rPr>
        <w:t>Una propuesta de producción de un texto académico disciplinar,</w:t>
      </w:r>
    </w:p>
    <w:p w:rsidR="0048523C" w:rsidRPr="006F3FFD" w:rsidRDefault="0048523C" w:rsidP="0048523C">
      <w:pPr>
        <w:pStyle w:val="Prrafodelista"/>
        <w:numPr>
          <w:ilvl w:val="0"/>
          <w:numId w:val="2"/>
        </w:numPr>
        <w:rPr>
          <w:sz w:val="20"/>
          <w:szCs w:val="20"/>
        </w:rPr>
      </w:pPr>
      <w:r w:rsidRPr="006F3FFD">
        <w:rPr>
          <w:sz w:val="20"/>
          <w:szCs w:val="20"/>
        </w:rPr>
        <w:t xml:space="preserve">la o las rúbricas respectivas para autoevaluación por parte del alumno. </w:t>
      </w:r>
    </w:p>
    <w:p w:rsidR="0048523C" w:rsidRPr="006F3FFD" w:rsidRDefault="0048523C" w:rsidP="0048523C">
      <w:pPr>
        <w:rPr>
          <w:sz w:val="20"/>
          <w:szCs w:val="20"/>
        </w:rPr>
      </w:pPr>
      <w:r w:rsidRPr="006F3FFD">
        <w:rPr>
          <w:sz w:val="20"/>
          <w:szCs w:val="20"/>
        </w:rPr>
        <w:t xml:space="preserve">La evaluación podrá ser presentada por un solo participante o por un equipo de cátedra. </w:t>
      </w:r>
    </w:p>
    <w:p w:rsidR="0048523C" w:rsidRPr="006F3FFD" w:rsidRDefault="0048523C" w:rsidP="0048523C">
      <w:pPr>
        <w:rPr>
          <w:sz w:val="20"/>
          <w:szCs w:val="20"/>
        </w:rPr>
      </w:pPr>
      <w:r w:rsidRPr="006F3FFD">
        <w:rPr>
          <w:sz w:val="20"/>
          <w:szCs w:val="20"/>
        </w:rPr>
        <w:t>La presentación se hará:</w:t>
      </w:r>
    </w:p>
    <w:p w:rsidR="0048523C" w:rsidRPr="006F3FFD" w:rsidRDefault="0048523C" w:rsidP="0048523C">
      <w:pPr>
        <w:pStyle w:val="Prrafodelista"/>
        <w:numPr>
          <w:ilvl w:val="0"/>
          <w:numId w:val="3"/>
        </w:numPr>
        <w:rPr>
          <w:sz w:val="20"/>
          <w:szCs w:val="20"/>
        </w:rPr>
      </w:pPr>
      <w:r w:rsidRPr="006F3FFD">
        <w:rPr>
          <w:sz w:val="20"/>
          <w:szCs w:val="20"/>
        </w:rPr>
        <w:t xml:space="preserve">en forma oral, a través de la socialización de la propuesta;  </w:t>
      </w:r>
    </w:p>
    <w:p w:rsidR="0048523C" w:rsidRPr="006F3FFD" w:rsidRDefault="0048523C" w:rsidP="0048523C">
      <w:pPr>
        <w:pStyle w:val="Prrafodelista"/>
        <w:numPr>
          <w:ilvl w:val="0"/>
          <w:numId w:val="3"/>
        </w:numPr>
        <w:rPr>
          <w:sz w:val="20"/>
          <w:szCs w:val="20"/>
        </w:rPr>
      </w:pPr>
      <w:r w:rsidRPr="006F3FFD">
        <w:rPr>
          <w:sz w:val="20"/>
          <w:szCs w:val="20"/>
        </w:rPr>
        <w:t xml:space="preserve">en forma escrita, por medio de la entrega para su corrección. </w:t>
      </w:r>
    </w:p>
    <w:p w:rsidR="0048523C" w:rsidRDefault="0048523C" w:rsidP="0048523C">
      <w:pPr>
        <w:rPr>
          <w:sz w:val="20"/>
          <w:szCs w:val="20"/>
        </w:rPr>
      </w:pPr>
      <w:r w:rsidRPr="006F3FFD">
        <w:rPr>
          <w:sz w:val="20"/>
          <w:szCs w:val="20"/>
        </w:rPr>
        <w:t xml:space="preserve">El puntaje mínimo para aprobar el curso es de SIETE (7) puntos en la evaluación final y el 75 % de asistencia. </w:t>
      </w:r>
    </w:p>
    <w:p w:rsidR="003763B0" w:rsidRDefault="003763B0">
      <w:pPr>
        <w:spacing w:after="160" w:line="259" w:lineRule="auto"/>
        <w:ind w:left="0" w:firstLine="0"/>
        <w:rPr>
          <w:sz w:val="20"/>
          <w:szCs w:val="20"/>
        </w:rPr>
      </w:pPr>
      <w:r>
        <w:rPr>
          <w:sz w:val="20"/>
          <w:szCs w:val="20"/>
        </w:rPr>
        <w:br w:type="page"/>
      </w:r>
    </w:p>
    <w:sdt>
      <w:sdtPr>
        <w:rPr>
          <w:rFonts w:ascii="Arial" w:eastAsiaTheme="minorHAnsi" w:hAnsi="Arial" w:cstheme="minorBidi"/>
          <w:b w:val="0"/>
          <w:smallCaps w:val="0"/>
          <w:spacing w:val="0"/>
          <w:kern w:val="0"/>
          <w:sz w:val="24"/>
          <w:szCs w:val="22"/>
          <w:lang w:val="es-ES"/>
        </w:rPr>
        <w:id w:val="1948424734"/>
        <w:docPartObj>
          <w:docPartGallery w:val="Bibliographies"/>
          <w:docPartUnique/>
        </w:docPartObj>
      </w:sdtPr>
      <w:sdtEndPr>
        <w:rPr>
          <w:sz w:val="20"/>
          <w:szCs w:val="20"/>
          <w:lang w:val="es-AR"/>
        </w:rPr>
      </w:sdtEndPr>
      <w:sdtContent>
        <w:p w:rsidR="00070B78" w:rsidRPr="00E57CF6" w:rsidRDefault="00070B78" w:rsidP="00070B78">
          <w:pPr>
            <w:pStyle w:val="Ttulo"/>
          </w:pPr>
          <w:r>
            <w:t>Bibliografía</w:t>
          </w:r>
        </w:p>
        <w:sdt>
          <w:sdtPr>
            <w:id w:val="111145805"/>
            <w:bibliography/>
          </w:sdtPr>
          <w:sdtEndPr>
            <w:rPr>
              <w:sz w:val="20"/>
              <w:szCs w:val="20"/>
            </w:rPr>
          </w:sdtEndPr>
          <w:sdtContent>
            <w:p w:rsidR="00070B78" w:rsidRPr="006F3FFD" w:rsidRDefault="00070B78" w:rsidP="00070B78">
              <w:pPr>
                <w:pStyle w:val="Bibliografa"/>
                <w:ind w:left="720" w:hanging="720"/>
                <w:rPr>
                  <w:noProof/>
                  <w:sz w:val="20"/>
                  <w:szCs w:val="20"/>
                </w:rPr>
              </w:pPr>
              <w:r w:rsidRPr="006F3FFD">
                <w:rPr>
                  <w:sz w:val="20"/>
                  <w:szCs w:val="20"/>
                </w:rPr>
                <w:fldChar w:fldCharType="begin"/>
              </w:r>
              <w:r w:rsidRPr="006F3FFD">
                <w:rPr>
                  <w:sz w:val="20"/>
                  <w:szCs w:val="20"/>
                </w:rPr>
                <w:instrText>BIBLIOGRAPHY</w:instrText>
              </w:r>
              <w:r w:rsidRPr="006F3FFD">
                <w:rPr>
                  <w:sz w:val="20"/>
                  <w:szCs w:val="20"/>
                </w:rPr>
                <w:fldChar w:fldCharType="separate"/>
              </w:r>
              <w:r w:rsidRPr="006F3FFD">
                <w:rPr>
                  <w:noProof/>
                  <w:sz w:val="20"/>
                  <w:szCs w:val="20"/>
                </w:rPr>
                <w:t xml:space="preserve">Arán, P., &amp; Barei, S. (2009). </w:t>
              </w:r>
              <w:r w:rsidRPr="006F3FFD">
                <w:rPr>
                  <w:i/>
                  <w:iCs/>
                  <w:noProof/>
                  <w:sz w:val="20"/>
                  <w:szCs w:val="20"/>
                </w:rPr>
                <w:t>Género, texto, discurso. Encrucijadas y caminos.</w:t>
              </w:r>
              <w:r w:rsidRPr="006F3FFD">
                <w:rPr>
                  <w:noProof/>
                  <w:sz w:val="20"/>
                  <w:szCs w:val="20"/>
                </w:rPr>
                <w:t xml:space="preserve"> Córdoba: Comunicarte.</w:t>
              </w:r>
            </w:p>
            <w:p w:rsidR="00070B78" w:rsidRPr="006F3FFD" w:rsidRDefault="00070B78" w:rsidP="00070B78">
              <w:pPr>
                <w:pStyle w:val="Bibliografa"/>
                <w:ind w:left="720" w:hanging="720"/>
                <w:rPr>
                  <w:noProof/>
                  <w:sz w:val="20"/>
                  <w:szCs w:val="20"/>
                </w:rPr>
              </w:pPr>
              <w:r w:rsidRPr="006F3FFD">
                <w:rPr>
                  <w:noProof/>
                  <w:sz w:val="20"/>
                  <w:szCs w:val="20"/>
                </w:rPr>
                <w:t xml:space="preserve">Bajtín, M. (2011). </w:t>
              </w:r>
              <w:r w:rsidRPr="006F3FFD">
                <w:rPr>
                  <w:i/>
                  <w:iCs/>
                  <w:noProof/>
                  <w:sz w:val="20"/>
                  <w:szCs w:val="20"/>
                </w:rPr>
                <w:t>Las fronteras del discurso.</w:t>
              </w:r>
              <w:r w:rsidRPr="006F3FFD">
                <w:rPr>
                  <w:noProof/>
                  <w:sz w:val="20"/>
                  <w:szCs w:val="20"/>
                </w:rPr>
                <w:t xml:space="preserve"> Buenos Aires: Las cuarenta.</w:t>
              </w:r>
            </w:p>
            <w:p w:rsidR="00070B78" w:rsidRPr="006F3FFD" w:rsidRDefault="00070B78" w:rsidP="00070B78">
              <w:pPr>
                <w:pStyle w:val="Bibliografa"/>
                <w:ind w:left="720" w:hanging="720"/>
                <w:rPr>
                  <w:noProof/>
                  <w:sz w:val="20"/>
                  <w:szCs w:val="20"/>
                </w:rPr>
              </w:pPr>
              <w:r w:rsidRPr="006F3FFD">
                <w:rPr>
                  <w:noProof/>
                  <w:sz w:val="20"/>
                  <w:szCs w:val="20"/>
                </w:rPr>
                <w:t xml:space="preserve">Bassols, M., &amp; Torrent, A. (1997). </w:t>
              </w:r>
              <w:r w:rsidRPr="006F3FFD">
                <w:rPr>
                  <w:i/>
                  <w:iCs/>
                  <w:noProof/>
                  <w:sz w:val="20"/>
                  <w:szCs w:val="20"/>
                </w:rPr>
                <w:t>Modelos textuales. Teoría y práctica.</w:t>
              </w:r>
              <w:r w:rsidRPr="006F3FFD">
                <w:rPr>
                  <w:noProof/>
                  <w:sz w:val="20"/>
                  <w:szCs w:val="20"/>
                </w:rPr>
                <w:t xml:space="preserve"> Barcelona: Octaedro.</w:t>
              </w:r>
            </w:p>
            <w:p w:rsidR="00070B78" w:rsidRPr="006F3FFD" w:rsidRDefault="00070B78" w:rsidP="00070B78">
              <w:pPr>
                <w:pStyle w:val="Bibliografa"/>
                <w:ind w:left="720" w:hanging="720"/>
                <w:rPr>
                  <w:noProof/>
                  <w:sz w:val="20"/>
                  <w:szCs w:val="20"/>
                </w:rPr>
              </w:pPr>
              <w:r w:rsidRPr="006F3FFD">
                <w:rPr>
                  <w:noProof/>
                  <w:sz w:val="20"/>
                  <w:szCs w:val="20"/>
                </w:rPr>
                <w:t xml:space="preserve">Carlino, P. (2005A). </w:t>
              </w:r>
              <w:r w:rsidRPr="006F3FFD">
                <w:rPr>
                  <w:i/>
                  <w:iCs/>
                  <w:noProof/>
                  <w:sz w:val="20"/>
                  <w:szCs w:val="20"/>
                </w:rPr>
                <w:t>Escribir, leer y aprender en la universidad. Una introducción a la alfabetización académica.</w:t>
              </w:r>
              <w:r w:rsidRPr="006F3FFD">
                <w:rPr>
                  <w:noProof/>
                  <w:sz w:val="20"/>
                  <w:szCs w:val="20"/>
                </w:rPr>
                <w:t xml:space="preserve"> Buenos Aires: Fondo de Cultura Económica.</w:t>
              </w:r>
            </w:p>
            <w:p w:rsidR="00070B78" w:rsidRPr="006F3FFD" w:rsidRDefault="00070B78" w:rsidP="00070B78">
              <w:pPr>
                <w:pStyle w:val="Bibliografa"/>
                <w:ind w:left="720" w:hanging="720"/>
                <w:rPr>
                  <w:noProof/>
                  <w:sz w:val="20"/>
                  <w:szCs w:val="20"/>
                </w:rPr>
              </w:pPr>
              <w:r w:rsidRPr="006F3FFD">
                <w:rPr>
                  <w:noProof/>
                  <w:sz w:val="20"/>
                  <w:szCs w:val="20"/>
                </w:rPr>
                <w:t xml:space="preserve">Carlino, P. (2005B). La escritura en el nivel superior. </w:t>
              </w:r>
              <w:r w:rsidRPr="006F3FFD">
                <w:rPr>
                  <w:i/>
                  <w:iCs/>
                  <w:noProof/>
                  <w:sz w:val="20"/>
                  <w:szCs w:val="20"/>
                </w:rPr>
                <w:t>La Gaceta Nº418</w:t>
              </w:r>
              <w:r w:rsidRPr="006F3FFD">
                <w:rPr>
                  <w:noProof/>
                  <w:sz w:val="20"/>
                  <w:szCs w:val="20"/>
                </w:rPr>
                <w:t>.</w:t>
              </w:r>
            </w:p>
            <w:p w:rsidR="00070B78" w:rsidRPr="006F3FFD" w:rsidRDefault="00070B78" w:rsidP="00070B78">
              <w:pPr>
                <w:pStyle w:val="Bibliografa"/>
                <w:ind w:left="720" w:hanging="720"/>
                <w:rPr>
                  <w:noProof/>
                  <w:sz w:val="20"/>
                  <w:szCs w:val="20"/>
                </w:rPr>
              </w:pPr>
              <w:r w:rsidRPr="006F3FFD">
                <w:rPr>
                  <w:noProof/>
                  <w:sz w:val="20"/>
                  <w:szCs w:val="20"/>
                </w:rPr>
                <w:t xml:space="preserve">Cassany, D. (1993). </w:t>
              </w:r>
              <w:r w:rsidRPr="006F3FFD">
                <w:rPr>
                  <w:i/>
                  <w:iCs/>
                  <w:noProof/>
                  <w:sz w:val="20"/>
                  <w:szCs w:val="20"/>
                </w:rPr>
                <w:t>Describir el escribir. Cómo se aprende a escribir.</w:t>
              </w:r>
              <w:r w:rsidRPr="006F3FFD">
                <w:rPr>
                  <w:noProof/>
                  <w:sz w:val="20"/>
                  <w:szCs w:val="20"/>
                </w:rPr>
                <w:t xml:space="preserve"> Buenos Aires: Paidós.</w:t>
              </w:r>
            </w:p>
            <w:p w:rsidR="00070B78" w:rsidRPr="006F3FFD" w:rsidRDefault="00070B78" w:rsidP="00070B78">
              <w:pPr>
                <w:pStyle w:val="Bibliografa"/>
                <w:ind w:left="720" w:hanging="720"/>
                <w:rPr>
                  <w:noProof/>
                  <w:sz w:val="20"/>
                  <w:szCs w:val="20"/>
                </w:rPr>
              </w:pPr>
              <w:r w:rsidRPr="006F3FFD">
                <w:rPr>
                  <w:noProof/>
                  <w:sz w:val="20"/>
                  <w:szCs w:val="20"/>
                </w:rPr>
                <w:t xml:space="preserve">Cassany, D., </w:t>
              </w:r>
              <w:r w:rsidRPr="006F3FFD">
                <w:rPr>
                  <w:i/>
                  <w:noProof/>
                  <w:sz w:val="20"/>
                  <w:szCs w:val="20"/>
                </w:rPr>
                <w:t>et al.</w:t>
              </w:r>
              <w:r w:rsidRPr="006F3FFD">
                <w:rPr>
                  <w:noProof/>
                  <w:sz w:val="20"/>
                  <w:szCs w:val="20"/>
                </w:rPr>
                <w:t xml:space="preserve"> (1996). </w:t>
              </w:r>
              <w:r w:rsidRPr="006F3FFD">
                <w:rPr>
                  <w:i/>
                  <w:iCs/>
                  <w:noProof/>
                  <w:sz w:val="20"/>
                  <w:szCs w:val="20"/>
                </w:rPr>
                <w:t>Enseñar Lengua.</w:t>
              </w:r>
              <w:r w:rsidRPr="006F3FFD">
                <w:rPr>
                  <w:noProof/>
                  <w:sz w:val="20"/>
                  <w:szCs w:val="20"/>
                </w:rPr>
                <w:t xml:space="preserve"> Barcelona: Graó.</w:t>
              </w:r>
            </w:p>
            <w:p w:rsidR="00070B78" w:rsidRPr="006F3FFD" w:rsidRDefault="00070B78" w:rsidP="00070B78">
              <w:pPr>
                <w:pStyle w:val="Bibliografa"/>
                <w:ind w:left="720" w:hanging="720"/>
                <w:rPr>
                  <w:noProof/>
                  <w:sz w:val="20"/>
                  <w:szCs w:val="20"/>
                </w:rPr>
              </w:pPr>
              <w:r w:rsidRPr="006F3FFD">
                <w:rPr>
                  <w:noProof/>
                  <w:sz w:val="20"/>
                  <w:szCs w:val="20"/>
                </w:rPr>
                <w:t xml:space="preserve">Cubo de Severino, L. (Coord.). (2005). </w:t>
              </w:r>
              <w:r w:rsidRPr="006F3FFD">
                <w:rPr>
                  <w:i/>
                  <w:iCs/>
                  <w:noProof/>
                  <w:sz w:val="20"/>
                  <w:szCs w:val="20"/>
                </w:rPr>
                <w:t>Leo pero no comprendo. Estrategias de comprensión lectora.</w:t>
              </w:r>
              <w:r w:rsidRPr="006F3FFD">
                <w:rPr>
                  <w:noProof/>
                  <w:sz w:val="20"/>
                  <w:szCs w:val="20"/>
                </w:rPr>
                <w:t xml:space="preserve"> Córdoba: Comunicarte.</w:t>
              </w:r>
            </w:p>
            <w:p w:rsidR="00070B78" w:rsidRPr="006F3FFD" w:rsidRDefault="00070B78" w:rsidP="00070B78">
              <w:pPr>
                <w:pStyle w:val="Bibliografa"/>
                <w:ind w:left="720" w:hanging="720"/>
                <w:rPr>
                  <w:noProof/>
                  <w:sz w:val="20"/>
                  <w:szCs w:val="20"/>
                </w:rPr>
              </w:pPr>
              <w:r w:rsidRPr="006F3FFD">
                <w:rPr>
                  <w:noProof/>
                  <w:sz w:val="20"/>
                  <w:szCs w:val="20"/>
                </w:rPr>
                <w:t xml:space="preserve">Cubo de Severino, L. (Coord.). (2005). </w:t>
              </w:r>
              <w:r w:rsidRPr="006F3FFD">
                <w:rPr>
                  <w:i/>
                  <w:iCs/>
                  <w:noProof/>
                  <w:sz w:val="20"/>
                  <w:szCs w:val="20"/>
                </w:rPr>
                <w:t>Los textos de la ciencia. Principales clases del discurso académico.</w:t>
              </w:r>
              <w:r w:rsidRPr="006F3FFD">
                <w:rPr>
                  <w:noProof/>
                  <w:sz w:val="20"/>
                  <w:szCs w:val="20"/>
                </w:rPr>
                <w:t xml:space="preserve"> Córdoba: Comunicarte.</w:t>
              </w:r>
            </w:p>
            <w:p w:rsidR="00070B78" w:rsidRPr="006F3FFD" w:rsidRDefault="00070B78" w:rsidP="00070B78">
              <w:pPr>
                <w:pStyle w:val="Bibliografa"/>
                <w:ind w:left="720" w:hanging="720"/>
                <w:rPr>
                  <w:noProof/>
                  <w:sz w:val="20"/>
                  <w:szCs w:val="20"/>
                </w:rPr>
              </w:pPr>
              <w:r w:rsidRPr="006F3FFD">
                <w:rPr>
                  <w:noProof/>
                  <w:sz w:val="20"/>
                  <w:szCs w:val="20"/>
                </w:rPr>
                <w:t xml:space="preserve">Cubo de Severino, L., </w:t>
              </w:r>
              <w:r w:rsidRPr="006F3FFD">
                <w:rPr>
                  <w:i/>
                  <w:noProof/>
                  <w:sz w:val="20"/>
                  <w:szCs w:val="20"/>
                </w:rPr>
                <w:t>et al.</w:t>
              </w:r>
              <w:r w:rsidRPr="006F3FFD">
                <w:rPr>
                  <w:noProof/>
                  <w:sz w:val="20"/>
                  <w:szCs w:val="20"/>
                </w:rPr>
                <w:t xml:space="preserve"> (2012). </w:t>
              </w:r>
              <w:r w:rsidRPr="006F3FFD">
                <w:rPr>
                  <w:i/>
                  <w:iCs/>
                  <w:noProof/>
                  <w:sz w:val="20"/>
                  <w:szCs w:val="20"/>
                </w:rPr>
                <w:t>Escribir una tesis. Manual de estrategias de producción.</w:t>
              </w:r>
              <w:r w:rsidRPr="006F3FFD">
                <w:rPr>
                  <w:noProof/>
                  <w:sz w:val="20"/>
                  <w:szCs w:val="20"/>
                </w:rPr>
                <w:t xml:space="preserve"> Córdoba: Comunicarte.</w:t>
              </w:r>
            </w:p>
            <w:p w:rsidR="00070B78" w:rsidRPr="006F3FFD" w:rsidRDefault="00070B78" w:rsidP="00070B78">
              <w:pPr>
                <w:pStyle w:val="Bibliografa"/>
                <w:ind w:left="720" w:hanging="720"/>
                <w:rPr>
                  <w:noProof/>
                  <w:sz w:val="20"/>
                  <w:szCs w:val="20"/>
                </w:rPr>
              </w:pPr>
              <w:r w:rsidRPr="006F3FFD">
                <w:rPr>
                  <w:noProof/>
                  <w:sz w:val="20"/>
                  <w:szCs w:val="20"/>
                </w:rPr>
                <w:t xml:space="preserve">Dalmagro, M. (2007). </w:t>
              </w:r>
              <w:r w:rsidRPr="006F3FFD">
                <w:rPr>
                  <w:i/>
                  <w:iCs/>
                  <w:noProof/>
                  <w:sz w:val="20"/>
                  <w:szCs w:val="20"/>
                </w:rPr>
                <w:t>Cuando de textos científicos se trata...</w:t>
              </w:r>
              <w:r w:rsidRPr="006F3FFD">
                <w:rPr>
                  <w:noProof/>
                  <w:sz w:val="20"/>
                  <w:szCs w:val="20"/>
                </w:rPr>
                <w:t xml:space="preserve"> Córdoba: Comunicarte.</w:t>
              </w:r>
            </w:p>
            <w:p w:rsidR="00070B78" w:rsidRPr="006F3FFD" w:rsidRDefault="00070B78" w:rsidP="00070B78">
              <w:pPr>
                <w:pStyle w:val="Bibliografa"/>
                <w:ind w:left="720" w:hanging="720"/>
                <w:rPr>
                  <w:noProof/>
                  <w:sz w:val="20"/>
                  <w:szCs w:val="20"/>
                </w:rPr>
              </w:pPr>
              <w:r w:rsidRPr="006F3FFD">
                <w:rPr>
                  <w:noProof/>
                  <w:sz w:val="20"/>
                  <w:szCs w:val="20"/>
                </w:rPr>
                <w:t>de, C. (s.f.).</w:t>
              </w:r>
            </w:p>
            <w:p w:rsidR="00070B78" w:rsidRPr="006F3FFD" w:rsidRDefault="00070B78" w:rsidP="00070B78">
              <w:pPr>
                <w:pStyle w:val="Bibliografa"/>
                <w:ind w:left="720" w:hanging="720"/>
                <w:rPr>
                  <w:noProof/>
                  <w:sz w:val="20"/>
                  <w:szCs w:val="20"/>
                </w:rPr>
              </w:pPr>
              <w:r w:rsidRPr="006F3FFD">
                <w:rPr>
                  <w:noProof/>
                  <w:sz w:val="20"/>
                  <w:szCs w:val="20"/>
                </w:rPr>
                <w:t xml:space="preserve">Díaz Barriga, F., &amp; Hernández, G. (2002). </w:t>
              </w:r>
              <w:r w:rsidRPr="006F3FFD">
                <w:rPr>
                  <w:i/>
                  <w:iCs/>
                  <w:noProof/>
                  <w:sz w:val="20"/>
                  <w:szCs w:val="20"/>
                </w:rPr>
                <w:t>Estrategias docentes para un aprendizaje significativo. Una interpretación constructivista.</w:t>
              </w:r>
              <w:r w:rsidRPr="006F3FFD">
                <w:rPr>
                  <w:noProof/>
                  <w:sz w:val="20"/>
                  <w:szCs w:val="20"/>
                </w:rPr>
                <w:t xml:space="preserve"> México: McGrawHill.</w:t>
              </w:r>
            </w:p>
            <w:p w:rsidR="00070B78" w:rsidRPr="006F3FFD" w:rsidRDefault="00070B78" w:rsidP="00070B78">
              <w:pPr>
                <w:pStyle w:val="Bibliografa"/>
                <w:ind w:left="720" w:hanging="720"/>
                <w:rPr>
                  <w:noProof/>
                  <w:sz w:val="20"/>
                  <w:szCs w:val="20"/>
                </w:rPr>
              </w:pPr>
              <w:r w:rsidRPr="006F3FFD">
                <w:rPr>
                  <w:noProof/>
                  <w:sz w:val="20"/>
                  <w:szCs w:val="20"/>
                </w:rPr>
                <w:t xml:space="preserve">Fernández Rojas, H. A. (2001). </w:t>
              </w:r>
              <w:r w:rsidRPr="006F3FFD">
                <w:rPr>
                  <w:i/>
                  <w:iCs/>
                  <w:noProof/>
                  <w:sz w:val="20"/>
                  <w:szCs w:val="20"/>
                </w:rPr>
                <w:t>Manual para la elaboración de textos.</w:t>
              </w:r>
              <w:r w:rsidRPr="006F3FFD">
                <w:rPr>
                  <w:noProof/>
                  <w:sz w:val="20"/>
                  <w:szCs w:val="20"/>
                </w:rPr>
                <w:t xml:space="preserve"> Toluca: Universidad Autónoma del Estado de México.</w:t>
              </w:r>
            </w:p>
            <w:p w:rsidR="00070B78" w:rsidRPr="006F3FFD" w:rsidRDefault="00070B78" w:rsidP="00070B78">
              <w:pPr>
                <w:pStyle w:val="Bibliografa"/>
                <w:ind w:left="720" w:hanging="720"/>
                <w:rPr>
                  <w:noProof/>
                  <w:sz w:val="20"/>
                  <w:szCs w:val="20"/>
                </w:rPr>
              </w:pPr>
              <w:r w:rsidRPr="006F3FFD">
                <w:rPr>
                  <w:noProof/>
                  <w:sz w:val="20"/>
                  <w:szCs w:val="20"/>
                </w:rPr>
                <w:t xml:space="preserve">González Pérez, M. (2000). Evaluación del aprendizaje en la enseñanza universitaria. </w:t>
              </w:r>
              <w:r w:rsidRPr="006F3FFD">
                <w:rPr>
                  <w:i/>
                  <w:iCs/>
                  <w:noProof/>
                  <w:sz w:val="20"/>
                  <w:szCs w:val="20"/>
                </w:rPr>
                <w:t>Revista Pedagógica Universitaria Vol.5 Nº2</w:t>
              </w:r>
              <w:r w:rsidRPr="006F3FFD">
                <w:rPr>
                  <w:noProof/>
                  <w:sz w:val="20"/>
                  <w:szCs w:val="20"/>
                </w:rPr>
                <w:t>, 31-55.</w:t>
              </w:r>
            </w:p>
            <w:p w:rsidR="00070B78" w:rsidRPr="006F3FFD" w:rsidRDefault="00070B78" w:rsidP="00070B78">
              <w:pPr>
                <w:ind w:left="0" w:firstLine="0"/>
                <w:rPr>
                  <w:sz w:val="20"/>
                  <w:szCs w:val="20"/>
                </w:rPr>
              </w:pPr>
              <w:r w:rsidRPr="006F3FFD">
                <w:rPr>
                  <w:bCs/>
                  <w:sz w:val="20"/>
                  <w:szCs w:val="20"/>
                </w:rPr>
                <w:t>Gunnarsson, B. L. (2008). Análisis aplicado del discurso. En T. Van Dijk, El discurso como interacción social (pág. 434 a 436). Barcelona: GEDISA</w:t>
              </w:r>
            </w:p>
            <w:p w:rsidR="00070B78" w:rsidRPr="006F3FFD" w:rsidRDefault="00070B78" w:rsidP="00070B78">
              <w:pPr>
                <w:pStyle w:val="Bibliografa"/>
                <w:ind w:left="720" w:hanging="720"/>
                <w:rPr>
                  <w:noProof/>
                  <w:sz w:val="20"/>
                  <w:szCs w:val="20"/>
                </w:rPr>
              </w:pPr>
              <w:r w:rsidRPr="006F3FFD">
                <w:rPr>
                  <w:noProof/>
                  <w:sz w:val="20"/>
                  <w:szCs w:val="20"/>
                </w:rPr>
                <w:t xml:space="preserve">Klein, I. (Coord.). (2007). </w:t>
              </w:r>
              <w:r w:rsidRPr="006F3FFD">
                <w:rPr>
                  <w:i/>
                  <w:iCs/>
                  <w:noProof/>
                  <w:sz w:val="20"/>
                  <w:szCs w:val="20"/>
                </w:rPr>
                <w:t>El taller del escritor universitario.</w:t>
              </w:r>
              <w:r w:rsidRPr="006F3FFD">
                <w:rPr>
                  <w:noProof/>
                  <w:sz w:val="20"/>
                  <w:szCs w:val="20"/>
                </w:rPr>
                <w:t xml:space="preserve"> Buenos Aires: Prometeo.</w:t>
              </w:r>
            </w:p>
            <w:p w:rsidR="00070B78" w:rsidRPr="006F3FFD" w:rsidRDefault="00070B78" w:rsidP="00070B78">
              <w:pPr>
                <w:pStyle w:val="Bibliografa"/>
                <w:ind w:left="720" w:hanging="720"/>
                <w:rPr>
                  <w:noProof/>
                  <w:sz w:val="20"/>
                  <w:szCs w:val="20"/>
                </w:rPr>
              </w:pPr>
              <w:r w:rsidRPr="006F3FFD">
                <w:rPr>
                  <w:noProof/>
                  <w:sz w:val="20"/>
                  <w:szCs w:val="20"/>
                </w:rPr>
                <w:t xml:space="preserve">Manni, H. (Coord.). (2010). </w:t>
              </w:r>
              <w:r w:rsidRPr="006F3FFD">
                <w:rPr>
                  <w:i/>
                  <w:iCs/>
                  <w:noProof/>
                  <w:sz w:val="20"/>
                  <w:szCs w:val="20"/>
                </w:rPr>
                <w:t>Lectura y Escritura de textos académicos.</w:t>
              </w:r>
              <w:r w:rsidRPr="006F3FFD">
                <w:rPr>
                  <w:noProof/>
                  <w:sz w:val="20"/>
                  <w:szCs w:val="20"/>
                </w:rPr>
                <w:t xml:space="preserve"> Santa Fe: Universidad Nacional del Litoral.</w:t>
              </w:r>
            </w:p>
            <w:p w:rsidR="00070B78" w:rsidRPr="006F3FFD" w:rsidRDefault="00070B78" w:rsidP="00070B78">
              <w:pPr>
                <w:pStyle w:val="Bibliografa"/>
                <w:ind w:left="720" w:hanging="720"/>
                <w:rPr>
                  <w:bCs/>
                  <w:sz w:val="20"/>
                  <w:szCs w:val="20"/>
                </w:rPr>
              </w:pPr>
              <w:r w:rsidRPr="006F3FFD">
                <w:rPr>
                  <w:bCs/>
                  <w:sz w:val="20"/>
                  <w:szCs w:val="20"/>
                </w:rPr>
                <w:t xml:space="preserve">Montolío, E., </w:t>
              </w:r>
              <w:r w:rsidRPr="006F3FFD">
                <w:rPr>
                  <w:bCs/>
                  <w:i/>
                  <w:sz w:val="20"/>
                  <w:szCs w:val="20"/>
                </w:rPr>
                <w:t>et al.</w:t>
              </w:r>
              <w:r w:rsidRPr="006F3FFD">
                <w:rPr>
                  <w:bCs/>
                  <w:sz w:val="20"/>
                  <w:szCs w:val="20"/>
                </w:rPr>
                <w:t xml:space="preserve"> (2008). Objetividad e implicación en el texto académico. En Montolío, E. Manual Práctico de Escritura Académica- Volumen III (pág. 153 a 182). Barcelona: Ariel.</w:t>
              </w:r>
            </w:p>
            <w:p w:rsidR="00070B78" w:rsidRPr="006F3FFD" w:rsidRDefault="00070B78" w:rsidP="00070B78">
              <w:pPr>
                <w:pStyle w:val="Bibliografa"/>
                <w:ind w:left="720" w:hanging="720"/>
                <w:rPr>
                  <w:noProof/>
                  <w:sz w:val="20"/>
                  <w:szCs w:val="20"/>
                </w:rPr>
              </w:pPr>
              <w:r w:rsidRPr="006F3FFD">
                <w:rPr>
                  <w:noProof/>
                  <w:sz w:val="20"/>
                  <w:szCs w:val="20"/>
                </w:rPr>
                <w:t xml:space="preserve">Parodi, G. (2014). </w:t>
              </w:r>
              <w:r w:rsidRPr="006F3FFD">
                <w:rPr>
                  <w:i/>
                  <w:iCs/>
                  <w:noProof/>
                  <w:sz w:val="20"/>
                  <w:szCs w:val="20"/>
                </w:rPr>
                <w:t>Comprensión de textos escritos. La Teoría de la Comunicabilidad.</w:t>
              </w:r>
              <w:r w:rsidRPr="006F3FFD">
                <w:rPr>
                  <w:noProof/>
                  <w:sz w:val="20"/>
                  <w:szCs w:val="20"/>
                </w:rPr>
                <w:t xml:space="preserve"> Buenos Aires: EUDEBA.</w:t>
              </w:r>
            </w:p>
            <w:p w:rsidR="00070B78" w:rsidRPr="006F3FFD" w:rsidRDefault="00070B78" w:rsidP="00070B78">
              <w:pPr>
                <w:pStyle w:val="Bibliografa"/>
                <w:ind w:left="720" w:hanging="720"/>
                <w:rPr>
                  <w:noProof/>
                  <w:sz w:val="20"/>
                  <w:szCs w:val="20"/>
                </w:rPr>
              </w:pPr>
              <w:r w:rsidRPr="006F3FFD">
                <w:rPr>
                  <w:noProof/>
                  <w:sz w:val="20"/>
                  <w:szCs w:val="20"/>
                </w:rPr>
                <w:t xml:space="preserve">Pipkin E., M., &amp; Reynoso, M. (2010). </w:t>
              </w:r>
              <w:r w:rsidRPr="006F3FFD">
                <w:rPr>
                  <w:i/>
                  <w:iCs/>
                  <w:noProof/>
                  <w:sz w:val="20"/>
                  <w:szCs w:val="20"/>
                </w:rPr>
                <w:t>Prácticas de lectura y escritura académicas.</w:t>
              </w:r>
              <w:r w:rsidRPr="006F3FFD">
                <w:rPr>
                  <w:noProof/>
                  <w:sz w:val="20"/>
                  <w:szCs w:val="20"/>
                </w:rPr>
                <w:t xml:space="preserve"> Córdoba: Comunicarte.</w:t>
              </w:r>
            </w:p>
            <w:p w:rsidR="00070B78" w:rsidRPr="006F3FFD" w:rsidRDefault="00070B78" w:rsidP="00070B78">
              <w:pPr>
                <w:pStyle w:val="Bibliografa"/>
                <w:ind w:left="720" w:hanging="720"/>
                <w:rPr>
                  <w:noProof/>
                  <w:sz w:val="20"/>
                  <w:szCs w:val="20"/>
                </w:rPr>
              </w:pPr>
              <w:r w:rsidRPr="006F3FFD">
                <w:rPr>
                  <w:noProof/>
                  <w:sz w:val="20"/>
                  <w:szCs w:val="20"/>
                </w:rPr>
                <w:t xml:space="preserve">Sánchez, A., &amp; Ruiz, M. (2011). Evaluación de competencias genéricas: principios, oportunidades y limitaciones. </w:t>
              </w:r>
              <w:r w:rsidRPr="006F3FFD">
                <w:rPr>
                  <w:i/>
                  <w:iCs/>
                  <w:noProof/>
                  <w:sz w:val="20"/>
                  <w:szCs w:val="20"/>
                </w:rPr>
                <w:t>Bordón. Revista de Pedagogía, 63(1)</w:t>
              </w:r>
              <w:r w:rsidRPr="006F3FFD">
                <w:rPr>
                  <w:noProof/>
                  <w:sz w:val="20"/>
                  <w:szCs w:val="20"/>
                </w:rPr>
                <w:t>, 147-170.</w:t>
              </w:r>
            </w:p>
            <w:p w:rsidR="00070B78" w:rsidRPr="006F3FFD" w:rsidRDefault="00070B78" w:rsidP="00070B78">
              <w:pPr>
                <w:pStyle w:val="Bibliografa"/>
                <w:ind w:left="720" w:hanging="720"/>
                <w:rPr>
                  <w:noProof/>
                  <w:sz w:val="20"/>
                  <w:szCs w:val="20"/>
                </w:rPr>
              </w:pPr>
              <w:r w:rsidRPr="006F3FFD">
                <w:rPr>
                  <w:noProof/>
                  <w:sz w:val="20"/>
                  <w:szCs w:val="20"/>
                </w:rPr>
                <w:t xml:space="preserve">Vigotsky, L. (1979). </w:t>
              </w:r>
              <w:r w:rsidRPr="006F3FFD">
                <w:rPr>
                  <w:i/>
                  <w:iCs/>
                  <w:noProof/>
                  <w:sz w:val="20"/>
                  <w:szCs w:val="20"/>
                </w:rPr>
                <w:t>El desarrollo de los procesos psicológicos superiores.</w:t>
              </w:r>
              <w:r w:rsidRPr="006F3FFD">
                <w:rPr>
                  <w:noProof/>
                  <w:sz w:val="20"/>
                  <w:szCs w:val="20"/>
                </w:rPr>
                <w:t xml:space="preserve"> Barcelona: Crítica.</w:t>
              </w:r>
            </w:p>
            <w:p w:rsidR="00070B78" w:rsidRPr="006F3FFD" w:rsidRDefault="00070B78" w:rsidP="00070B78">
              <w:pPr>
                <w:pStyle w:val="Bibliografa"/>
                <w:ind w:left="720" w:hanging="720"/>
                <w:rPr>
                  <w:bCs/>
                  <w:sz w:val="20"/>
                  <w:szCs w:val="20"/>
                </w:rPr>
              </w:pPr>
              <w:r w:rsidRPr="006F3FFD">
                <w:rPr>
                  <w:b/>
                  <w:bCs/>
                  <w:sz w:val="20"/>
                  <w:szCs w:val="20"/>
                </w:rPr>
                <w:fldChar w:fldCharType="end"/>
              </w:r>
              <w:r w:rsidR="009E20D5">
                <w:rPr>
                  <w:b/>
                  <w:bCs/>
                  <w:sz w:val="20"/>
                  <w:szCs w:val="20"/>
                </w:rPr>
                <w:t>Enlaces:</w:t>
              </w:r>
            </w:p>
            <w:p w:rsidR="00070B78" w:rsidRPr="006F3FFD" w:rsidRDefault="00316B52" w:rsidP="00070B78">
              <w:pPr>
                <w:rPr>
                  <w:sz w:val="20"/>
                  <w:szCs w:val="20"/>
                </w:rPr>
              </w:pPr>
              <w:hyperlink r:id="rId9" w:history="1">
                <w:r w:rsidR="00070B78" w:rsidRPr="006F3FFD">
                  <w:rPr>
                    <w:rStyle w:val="Hipervnculo"/>
                    <w:sz w:val="20"/>
                    <w:szCs w:val="20"/>
                  </w:rPr>
                  <w:t>http://www.eduteka.org/MatrizEjemplos.php3</w:t>
                </w:r>
              </w:hyperlink>
              <w:r w:rsidR="00070B78" w:rsidRPr="006F3FFD">
                <w:rPr>
                  <w:sz w:val="20"/>
                  <w:szCs w:val="20"/>
                </w:rPr>
                <w:t xml:space="preserve"> </w:t>
              </w:r>
            </w:p>
            <w:p w:rsidR="00070B78" w:rsidRPr="006F3FFD" w:rsidRDefault="00316B52" w:rsidP="00070B78">
              <w:pPr>
                <w:rPr>
                  <w:sz w:val="20"/>
                  <w:szCs w:val="20"/>
                </w:rPr>
              </w:pPr>
              <w:hyperlink r:id="rId10" w:history="1">
                <w:r w:rsidR="00070B78" w:rsidRPr="006F3FFD">
                  <w:rPr>
                    <w:rStyle w:val="Hipervnculo"/>
                    <w:sz w:val="20"/>
                    <w:szCs w:val="20"/>
                  </w:rPr>
                  <w:t>http://www.educ.ar/educar/evaluaciones-y-rubricas.html</w:t>
                </w:r>
              </w:hyperlink>
              <w:r w:rsidR="00070B78" w:rsidRPr="006F3FFD">
                <w:rPr>
                  <w:sz w:val="20"/>
                  <w:szCs w:val="20"/>
                </w:rPr>
                <w:t xml:space="preserve"> </w:t>
              </w:r>
            </w:p>
            <w:p w:rsidR="00070B78" w:rsidRPr="006F3FFD" w:rsidRDefault="00316B52" w:rsidP="00070B78">
              <w:pPr>
                <w:rPr>
                  <w:sz w:val="20"/>
                  <w:szCs w:val="20"/>
                </w:rPr>
              </w:pPr>
              <w:hyperlink r:id="rId11" w:history="1">
                <w:r w:rsidR="00070B78" w:rsidRPr="006F3FFD">
                  <w:rPr>
                    <w:rStyle w:val="Hipervnculo"/>
                    <w:sz w:val="20"/>
                    <w:szCs w:val="20"/>
                  </w:rPr>
                  <w:t>http://prontus.uv.cl/pubacademica/pubcarreras/pubmedicinav/site/artic/20060831/asocfile/ejemplos_de_criterios_y_rubricas_o_descriptores.pdf</w:t>
                </w:r>
              </w:hyperlink>
            </w:p>
            <w:p w:rsidR="00070B78" w:rsidRPr="006F3FFD" w:rsidRDefault="00316B52" w:rsidP="00070B78">
              <w:pPr>
                <w:rPr>
                  <w:sz w:val="20"/>
                  <w:szCs w:val="20"/>
                </w:rPr>
              </w:pPr>
              <w:hyperlink r:id="rId12" w:history="1">
                <w:r w:rsidR="00070B78" w:rsidRPr="006F3FFD">
                  <w:rPr>
                    <w:rStyle w:val="Hipervnculo"/>
                    <w:sz w:val="20"/>
                    <w:szCs w:val="20"/>
                  </w:rPr>
                  <w:t>https://docs.google.com/viewer?a=v&amp;pid=sites&amp;srcid=ZGVmYXVsdGRvbWFpbnxhbmF2aWxsZWdhc21vbGluYXxneDo1OGJiNjE1NDViZjNiNGI3</w:t>
                </w:r>
              </w:hyperlink>
            </w:p>
          </w:sdtContent>
        </w:sdt>
      </w:sdtContent>
    </w:sdt>
    <w:p w:rsidR="0048523C" w:rsidRPr="006F3FFD" w:rsidRDefault="0048523C" w:rsidP="0048523C">
      <w:pPr>
        <w:ind w:left="0" w:firstLine="0"/>
        <w:jc w:val="both"/>
        <w:rPr>
          <w:sz w:val="20"/>
          <w:szCs w:val="20"/>
        </w:rPr>
      </w:pPr>
    </w:p>
    <w:p w:rsidR="00EA7681" w:rsidRPr="006F3FFD" w:rsidRDefault="00316B52">
      <w:pPr>
        <w:rPr>
          <w:sz w:val="20"/>
          <w:szCs w:val="20"/>
        </w:rPr>
      </w:pPr>
    </w:p>
    <w:sectPr w:rsidR="00EA7681" w:rsidRPr="006F3FFD">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52" w:rsidRDefault="00316B52" w:rsidP="0048523C">
      <w:pPr>
        <w:spacing w:after="0" w:line="240" w:lineRule="auto"/>
      </w:pPr>
      <w:r>
        <w:separator/>
      </w:r>
    </w:p>
  </w:endnote>
  <w:endnote w:type="continuationSeparator" w:id="0">
    <w:p w:rsidR="00316B52" w:rsidRDefault="00316B52" w:rsidP="0048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52" w:rsidRDefault="00316B52" w:rsidP="0048523C">
      <w:pPr>
        <w:spacing w:after="0" w:line="240" w:lineRule="auto"/>
      </w:pPr>
      <w:r>
        <w:separator/>
      </w:r>
    </w:p>
  </w:footnote>
  <w:footnote w:type="continuationSeparator" w:id="0">
    <w:p w:rsidR="00316B52" w:rsidRDefault="00316B52" w:rsidP="0048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3C" w:rsidRDefault="0048523C">
    <w:pPr>
      <w:pStyle w:val="Encabezado"/>
    </w:pPr>
    <w:r>
      <w:rPr>
        <w:noProof/>
        <w:lang w:eastAsia="es-A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Calibri" w:cs="Times New Roman"/>
                              <w:b/>
                              <w:sz w:val="22"/>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8523C" w:rsidRDefault="0048523C">
                              <w:pPr>
                                <w:pStyle w:val="Encabezado"/>
                                <w:jc w:val="center"/>
                                <w:rPr>
                                  <w:caps/>
                                  <w:color w:val="FFFFFF" w:themeColor="background1"/>
                                </w:rPr>
                              </w:pPr>
                              <w:r w:rsidRPr="0048523C">
                                <w:rPr>
                                  <w:rFonts w:eastAsia="Calibri" w:cs="Times New Roman"/>
                                  <w:b/>
                                  <w:sz w:val="22"/>
                                </w:rPr>
                                <w:t>UNIVERSIDAD NACIONAL DE SAN JUAN – FACULTAD DE CIENCIAS SOCIALES – AÑO: 2017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rFonts w:eastAsia="Calibri" w:cs="Times New Roman"/>
                        <w:b/>
                        <w:sz w:val="22"/>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48523C" w:rsidRDefault="0048523C">
                        <w:pPr>
                          <w:pStyle w:val="Encabezado"/>
                          <w:jc w:val="center"/>
                          <w:rPr>
                            <w:caps/>
                            <w:color w:val="FFFFFF" w:themeColor="background1"/>
                          </w:rPr>
                        </w:pPr>
                        <w:r w:rsidRPr="0048523C">
                          <w:rPr>
                            <w:rFonts w:eastAsia="Calibri" w:cs="Times New Roman"/>
                            <w:b/>
                            <w:sz w:val="22"/>
                          </w:rPr>
                          <w:t>UNIVERSIDAD NACIONAL DE SAN JUAN – FACULTAD DE CIENCIAS SOCIALES – AÑO: 2017</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110"/>
    <w:multiLevelType w:val="hybridMultilevel"/>
    <w:tmpl w:val="39502762"/>
    <w:lvl w:ilvl="0" w:tplc="BA084B7C">
      <w:numFmt w:val="bullet"/>
      <w:lvlText w:val=""/>
      <w:lvlJc w:val="left"/>
      <w:pPr>
        <w:ind w:left="1068" w:hanging="360"/>
      </w:pPr>
      <w:rPr>
        <w:rFonts w:ascii="Symbol" w:eastAsiaTheme="minorHAnsi"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09CA3E86"/>
    <w:multiLevelType w:val="hybridMultilevel"/>
    <w:tmpl w:val="C53AD06E"/>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2" w15:restartNumberingAfterBreak="0">
    <w:nsid w:val="449A7EB1"/>
    <w:multiLevelType w:val="hybridMultilevel"/>
    <w:tmpl w:val="2506E2C0"/>
    <w:lvl w:ilvl="0" w:tplc="2C0A000B">
      <w:start w:val="1"/>
      <w:numFmt w:val="bullet"/>
      <w:lvlText w:val=""/>
      <w:lvlJc w:val="left"/>
      <w:pPr>
        <w:ind w:left="1713" w:hanging="360"/>
      </w:pPr>
      <w:rPr>
        <w:rFonts w:ascii="Wingdings" w:hAnsi="Wingdings"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3" w15:restartNumberingAfterBreak="0">
    <w:nsid w:val="7FE077DB"/>
    <w:multiLevelType w:val="hybridMultilevel"/>
    <w:tmpl w:val="D804C306"/>
    <w:lvl w:ilvl="0" w:tplc="BA084B7C">
      <w:numFmt w:val="bullet"/>
      <w:lvlText w:val=""/>
      <w:lvlJc w:val="left"/>
      <w:pPr>
        <w:ind w:left="1713" w:hanging="360"/>
      </w:pPr>
      <w:rPr>
        <w:rFonts w:ascii="Symbol" w:eastAsiaTheme="minorHAnsi" w:hAnsi="Symbol" w:cs="Aria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3C"/>
    <w:rsid w:val="00070B78"/>
    <w:rsid w:val="000D4A55"/>
    <w:rsid w:val="001F0FEF"/>
    <w:rsid w:val="00316B52"/>
    <w:rsid w:val="003677A4"/>
    <w:rsid w:val="003763B0"/>
    <w:rsid w:val="004754B0"/>
    <w:rsid w:val="0048523C"/>
    <w:rsid w:val="004E1659"/>
    <w:rsid w:val="005238A7"/>
    <w:rsid w:val="006F3FFD"/>
    <w:rsid w:val="007431F5"/>
    <w:rsid w:val="007A2E4E"/>
    <w:rsid w:val="007B4898"/>
    <w:rsid w:val="009B74B2"/>
    <w:rsid w:val="009E20D5"/>
    <w:rsid w:val="00CC3D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5111A"/>
  <w15:chartTrackingRefBased/>
  <w15:docId w15:val="{3D861BC2-C317-4CB4-AE65-BD69DA3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C"/>
    <w:pPr>
      <w:spacing w:after="120" w:line="360" w:lineRule="auto"/>
      <w:ind w:left="284" w:firstLine="709"/>
    </w:pPr>
    <w:rPr>
      <w:rFonts w:ascii="Arial" w:hAnsi="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48523C"/>
    <w:pPr>
      <w:spacing w:after="240" w:line="240" w:lineRule="auto"/>
      <w:ind w:left="0" w:firstLine="0"/>
      <w:contextualSpacing/>
      <w:jc w:val="center"/>
    </w:pPr>
    <w:rPr>
      <w:rFonts w:asciiTheme="majorHAnsi" w:eastAsiaTheme="majorEastAsia" w:hAnsiTheme="majorHAnsi" w:cstheme="majorBidi"/>
      <w:b/>
      <w:smallCaps/>
      <w:spacing w:val="-10"/>
      <w:kern w:val="28"/>
      <w:sz w:val="32"/>
      <w:szCs w:val="32"/>
    </w:rPr>
  </w:style>
  <w:style w:type="character" w:customStyle="1" w:styleId="TtuloCar">
    <w:name w:val="Título Car"/>
    <w:basedOn w:val="Fuentedeprrafopredeter"/>
    <w:link w:val="Ttulo"/>
    <w:uiPriority w:val="10"/>
    <w:rsid w:val="0048523C"/>
    <w:rPr>
      <w:rFonts w:asciiTheme="majorHAnsi" w:eastAsiaTheme="majorEastAsia" w:hAnsiTheme="majorHAnsi" w:cstheme="majorBidi"/>
      <w:b/>
      <w:smallCaps/>
      <w:spacing w:val="-10"/>
      <w:kern w:val="28"/>
      <w:sz w:val="32"/>
      <w:szCs w:val="32"/>
    </w:rPr>
  </w:style>
  <w:style w:type="paragraph" w:styleId="Encabezado">
    <w:name w:val="header"/>
    <w:basedOn w:val="Normal"/>
    <w:link w:val="EncabezadoCar"/>
    <w:uiPriority w:val="99"/>
    <w:unhideWhenUsed/>
    <w:rsid w:val="00485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523C"/>
    <w:rPr>
      <w:rFonts w:ascii="Arial" w:hAnsi="Arial"/>
      <w:sz w:val="24"/>
    </w:rPr>
  </w:style>
  <w:style w:type="paragraph" w:styleId="Piedepgina">
    <w:name w:val="footer"/>
    <w:basedOn w:val="Normal"/>
    <w:link w:val="PiedepginaCar"/>
    <w:uiPriority w:val="99"/>
    <w:unhideWhenUsed/>
    <w:rsid w:val="00485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523C"/>
    <w:rPr>
      <w:rFonts w:ascii="Arial" w:hAnsi="Arial"/>
      <w:sz w:val="24"/>
    </w:rPr>
  </w:style>
  <w:style w:type="paragraph" w:styleId="Prrafodelista">
    <w:name w:val="List Paragraph"/>
    <w:basedOn w:val="Normal"/>
    <w:uiPriority w:val="34"/>
    <w:qFormat/>
    <w:rsid w:val="0048523C"/>
    <w:pPr>
      <w:ind w:left="720"/>
      <w:contextualSpacing/>
    </w:pPr>
  </w:style>
  <w:style w:type="paragraph" w:styleId="Subttulo">
    <w:name w:val="Subtitle"/>
    <w:basedOn w:val="Normal"/>
    <w:next w:val="Normal"/>
    <w:link w:val="SubttuloCar"/>
    <w:uiPriority w:val="11"/>
    <w:qFormat/>
    <w:rsid w:val="0048523C"/>
    <w:pPr>
      <w:numPr>
        <w:ilvl w:val="1"/>
      </w:numPr>
      <w:spacing w:after="160"/>
      <w:ind w:left="284" w:firstLine="709"/>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48523C"/>
    <w:rPr>
      <w:rFonts w:eastAsiaTheme="minorEastAsia"/>
      <w:color w:val="5A5A5A" w:themeColor="text1" w:themeTint="A5"/>
      <w:spacing w:val="15"/>
    </w:rPr>
  </w:style>
  <w:style w:type="paragraph" w:styleId="Textonotapie">
    <w:name w:val="footnote text"/>
    <w:basedOn w:val="Normal"/>
    <w:link w:val="TextonotapieCar"/>
    <w:uiPriority w:val="99"/>
    <w:semiHidden/>
    <w:unhideWhenUsed/>
    <w:rsid w:val="004852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523C"/>
    <w:rPr>
      <w:rFonts w:ascii="Arial" w:hAnsi="Arial"/>
      <w:sz w:val="20"/>
      <w:szCs w:val="20"/>
    </w:rPr>
  </w:style>
  <w:style w:type="character" w:styleId="Refdenotaalpie">
    <w:name w:val="footnote reference"/>
    <w:basedOn w:val="Fuentedeprrafopredeter"/>
    <w:uiPriority w:val="99"/>
    <w:semiHidden/>
    <w:unhideWhenUsed/>
    <w:rsid w:val="0048523C"/>
    <w:rPr>
      <w:vertAlign w:val="superscript"/>
    </w:rPr>
  </w:style>
  <w:style w:type="paragraph" w:styleId="Bibliografa">
    <w:name w:val="Bibliography"/>
    <w:basedOn w:val="Normal"/>
    <w:next w:val="Normal"/>
    <w:uiPriority w:val="37"/>
    <w:unhideWhenUsed/>
    <w:rsid w:val="00070B78"/>
  </w:style>
  <w:style w:type="character" w:styleId="Hipervnculo">
    <w:name w:val="Hyperlink"/>
    <w:basedOn w:val="Fuentedeprrafopredeter"/>
    <w:uiPriority w:val="99"/>
    <w:unhideWhenUsed/>
    <w:rsid w:val="00070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viewer?a=v&amp;pid=sites&amp;srcid=ZGVmYXVsdGRvbWFpbnxhbmF2aWxsZWdhc21vbGluYXxneDo1OGJiNjE1NDViZjNiNGI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tus.uv.cl/pubacademica/pubcarreras/pubmedicinav/site/artic/20060831/asocfile/ejemplos_de_criterios_y_rubricas_o_descriptor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r/educar/evaluaciones-y-rubricas.html" TargetMode="External"/><Relationship Id="rId4" Type="http://schemas.openxmlformats.org/officeDocument/2006/relationships/settings" Target="settings.xml"/><Relationship Id="rId9" Type="http://schemas.openxmlformats.org/officeDocument/2006/relationships/hyperlink" Target="http://www.eduteka.org/MatrizEjemplos.php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Car05</b:Tag>
    <b:SourceType>JournalArticle</b:SourceType>
    <b:Guid>{BB848E61-9A7D-4C60-82EC-2F5FE9A0976C}</b:Guid>
    <b:Title>La escritura en el nivel superior</b:Title>
    <b:Year>2005</b:Year>
    <b:Author>
      <b:Author>
        <b:NameList>
          <b:Person>
            <b:Last>Carlino</b:Last>
            <b:First>Paula</b:First>
          </b:Person>
        </b:NameList>
      </b:Author>
    </b:Author>
    <b:JournalName>La Gaceta Nº418</b:JournalName>
    <b:RefOrder>1</b:RefOrder>
  </b:Source>
  <b:Source>
    <b:Tag>Par14</b:Tag>
    <b:SourceType>Book</b:SourceType>
    <b:Guid>{86B228FA-9868-4EF3-9CFE-D6D48C04491B}</b:Guid>
    <b:Author>
      <b:Author>
        <b:NameList>
          <b:Person>
            <b:Last>Parodi</b:Last>
            <b:First>G.</b:First>
          </b:Person>
        </b:NameList>
      </b:Author>
    </b:Author>
    <b:Title>Comprensión de textos escritos. La Teoría de la Comunicabilidad</b:Title>
    <b:Year>2014</b:Year>
    <b:City>Buenos Aires</b:City>
    <b:Publisher>EUDEBA</b:Publisher>
    <b:RefOrder>3</b:RefOrder>
  </b:Source>
  <b:Source>
    <b:Tag>Cas96</b:Tag>
    <b:SourceType>Book</b:SourceType>
    <b:Guid>{9EC69406-BFDC-4415-9823-3B4E10837CFD}</b:Guid>
    <b:Author>
      <b:Author>
        <b:NameList>
          <b:Person>
            <b:Last>Cassany</b:Last>
            <b:First>D.</b:First>
            <b:Middle>et al.</b:Middle>
          </b:Person>
        </b:NameList>
      </b:Author>
    </b:Author>
    <b:Title>Enseñar Lengua</b:Title>
    <b:Year>1996</b:Year>
    <b:City>Barcelona</b:City>
    <b:Publisher>Graó</b:Publisher>
    <b:RefOrder>4</b:RefOrder>
  </b:Source>
  <b:Source>
    <b:Tag>Pip10</b:Tag>
    <b:SourceType>Book</b:SourceType>
    <b:Guid>{E89F5CEB-D105-4F69-A00E-4206BD7A8663}</b:Guid>
    <b:Author>
      <b:Author>
        <b:NameList>
          <b:Person>
            <b:Last>Pipkin Embón</b:Last>
            <b:First>M.</b:First>
            <b:Middle>y Reynoso, M.</b:Middle>
          </b:Person>
        </b:NameList>
      </b:Author>
    </b:Author>
    <b:Title>Prácticas de lectura y escritura académicas</b:Title>
    <b:Year>2010</b:Year>
    <b:City>Córdoba</b:City>
    <b:Publisher>Comunicarte</b:Publisher>
    <b:RefOrder>5</b:RefOrder>
  </b:Source>
  <b:Source>
    <b:Tag>Pip101</b:Tag>
    <b:SourceType>Book</b:SourceType>
    <b:Guid>{6C335872-02A3-4F88-8940-B1B00FA1F0CB}</b:Guid>
    <b:Title>Prácticas de lectura y escritura académicas</b:Title>
    <b:Year>2010</b:Year>
    <b:City>Córdoba</b:City>
    <b:Publisher>Comunicarte</b:Publisher>
    <b:Author>
      <b:Author>
        <b:NameList>
          <b:Person>
            <b:Last>Pipkin E.</b:Last>
            <b:First>M.</b:First>
          </b:Person>
          <b:Person>
            <b:Last>Reynoso</b:Last>
            <b:First>M.</b:First>
          </b:Person>
        </b:NameList>
      </b:Author>
    </b:Author>
    <b:RefOrder>6</b:RefOrder>
  </b:Source>
  <b:Source>
    <b:Tag>Man10</b:Tag>
    <b:SourceType>Book</b:SourceType>
    <b:Guid>{3BF00D3F-5690-4825-84A3-D1B292ED637F}</b:Guid>
    <b:Author>
      <b:Author>
        <b:NameList>
          <b:Person>
            <b:Last>Manni</b:Last>
            <b:First>Héctor</b:First>
            <b:Middle>(Ed.)</b:Middle>
          </b:Person>
        </b:NameList>
      </b:Author>
    </b:Author>
    <b:Title>Lectura y Escritura de textos académicos</b:Title>
    <b:Year>2010</b:Year>
    <b:City>Santa Fe</b:City>
    <b:Publisher>Universidad Nacional del Litoral</b:Publisher>
    <b:RefOrder>7</b:RefOrder>
  </b:Source>
  <b:Source>
    <b:Tag>Cub05</b:Tag>
    <b:SourceType>Book</b:SourceType>
    <b:Guid>{05418274-99F9-4BC8-A2FC-F55FADD3404D}</b:Guid>
    <b:Author>
      <b:Author>
        <b:NameList>
          <b:Person>
            <b:Last>Cubo de Severino</b:Last>
            <b:First>L.</b:First>
            <b:Middle>(Coord.)</b:Middle>
          </b:Person>
        </b:NameList>
      </b:Author>
    </b:Author>
    <b:Title>Los textos de la ciencia. Principales clases del discurso académico</b:Title>
    <b:Year>2005</b:Year>
    <b:City>Córdoba</b:City>
    <b:Publisher>Comunicarte</b:Publisher>
    <b:RefOrder>8</b:RefOrder>
  </b:Source>
  <b:Source>
    <b:Tag>Ará091</b:Tag>
    <b:SourceType>Book</b:SourceType>
    <b:Guid>{B94DED3D-0F3D-4104-8904-BA39FB30CA05}</b:Guid>
    <b:Title>Género, texto, discurso. Encrucijadas y caminos</b:Title>
    <b:Year>2009</b:Year>
    <b:City>Córdoba</b:City>
    <b:Publisher>Comunicarte</b:Publisher>
    <b:Author>
      <b:Author>
        <b:NameList>
          <b:Person>
            <b:Last>Arán</b:Last>
            <b:First>Pampa O.</b:First>
          </b:Person>
          <b:Person>
            <b:Last>Barei</b:Last>
            <b:First>Silvia N.</b:First>
          </b:Person>
        </b:NameList>
      </b:Author>
    </b:Author>
    <b:RefOrder>9</b:RefOrder>
  </b:Source>
  <b:Source>
    <b:Tag>Baj11</b:Tag>
    <b:SourceType>Book</b:SourceType>
    <b:Guid>{F3BA94A9-D1A1-4F5B-A272-632E33C0B6AB}</b:Guid>
    <b:Author>
      <b:Author>
        <b:NameList>
          <b:Person>
            <b:Last>Bajtín</b:Last>
            <b:First>Mijail</b:First>
          </b:Person>
        </b:NameList>
      </b:Author>
    </b:Author>
    <b:Title>Las fronteras del discurso</b:Title>
    <b:Year>2011</b:Year>
    <b:City>Buenos Aires</b:City>
    <b:Publisher>Las cuarenta</b:Publisher>
    <b:RefOrder>10</b:RefOrder>
  </b:Source>
  <b:Source>
    <b:Tag>Cub</b:Tag>
    <b:SourceType>Book</b:SourceType>
    <b:Guid>{B9EBEED1-D17C-4B54-9977-84EB3AC91689}</b:Guid>
    <b:Author>
      <b:Author>
        <b:NameList>
          <b:Person>
            <b:Last>de</b:Last>
            <b:First>Cubo</b:First>
          </b:Person>
        </b:NameList>
      </b:Author>
    </b:Author>
    <b:RefOrder>11</b:RefOrder>
  </b:Source>
  <b:Source>
    <b:Tag>Cub12</b:Tag>
    <b:SourceType>Book</b:SourceType>
    <b:Guid>{3BEFD4A0-5F39-44BA-BDFC-01AB713CA6AE}</b:Guid>
    <b:Author>
      <b:Author>
        <b:NameList>
          <b:Person>
            <b:Last>Cubo de Severino</b:Last>
            <b:First>L.,</b:First>
            <b:Middle>et al.</b:Middle>
          </b:Person>
        </b:NameList>
      </b:Author>
    </b:Author>
    <b:Title>Escribir una tesis. Manual de estrategias de producción</b:Title>
    <b:Year>2012</b:Year>
    <b:City>Córdoba</b:City>
    <b:Publisher>Comunicarte</b:Publisher>
    <b:RefOrder>12</b:RefOrder>
  </b:Source>
  <b:Source>
    <b:Tag>Cub051</b:Tag>
    <b:SourceType>Book</b:SourceType>
    <b:Guid>{581175AC-5975-4302-ACDE-12D2ABEDFA2C}</b:Guid>
    <b:Author>
      <b:Author>
        <b:NameList>
          <b:Person>
            <b:Last>Cubo de Severino</b:Last>
            <b:First>L.</b:First>
            <b:Middle>(Coord.)</b:Middle>
          </b:Person>
        </b:NameList>
      </b:Author>
    </b:Author>
    <b:Title>Leo pero no comprendo. Estrategias de comprensión lectora</b:Title>
    <b:Year>2005</b:Year>
    <b:City>Córdoba</b:City>
    <b:Publisher>Comunicarte</b:Publisher>
    <b:RefOrder>13</b:RefOrder>
  </b:Source>
  <b:Source>
    <b:Tag>Dal071</b:Tag>
    <b:SourceType>Book</b:SourceType>
    <b:Guid>{C90607EB-3593-4995-99B2-2E52A77F5045}</b:Guid>
    <b:Author>
      <b:Author>
        <b:NameList>
          <b:Person>
            <b:Last>Dalmagro</b:Last>
            <b:First>M.C.</b:First>
          </b:Person>
        </b:NameList>
      </b:Author>
    </b:Author>
    <b:Title>Cuando de textos científicos se trata...</b:Title>
    <b:Year>2007</b:Year>
    <b:City>Córdoba</b:City>
    <b:Publisher>Comunicarte</b:Publisher>
    <b:RefOrder>2</b:RefOrder>
  </b:Source>
  <b:Source>
    <b:Tag>Cas93</b:Tag>
    <b:SourceType>Book</b:SourceType>
    <b:Guid>{8DA9C32F-45E4-42F8-8FB6-6EB10A446DE4}</b:Guid>
    <b:Author>
      <b:Author>
        <b:NameList>
          <b:Person>
            <b:Last>Cassany</b:Last>
            <b:First>Daniel</b:First>
          </b:Person>
        </b:NameList>
      </b:Author>
    </b:Author>
    <b:Title>Describir el escribir. Cómo se aprende a escribir</b:Title>
    <b:Year>1993</b:Year>
    <b:City>Buenos Aires</b:City>
    <b:Publisher>Paidós</b:Publisher>
    <b:RefOrder>14</b:RefOrder>
  </b:Source>
  <b:Source>
    <b:Tag>Bas97</b:Tag>
    <b:SourceType>Book</b:SourceType>
    <b:Guid>{2DCE1847-E0F8-456B-AD69-9816A244C354}</b:Guid>
    <b:Title>Modelos textuales. Teoría y práctica</b:Title>
    <b:Year>1997</b:Year>
    <b:City>Barcelona</b:City>
    <b:Publisher>Octaedro</b:Publisher>
    <b:Author>
      <b:Author>
        <b:NameList>
          <b:Person>
            <b:Last>Bassols</b:Last>
            <b:First>M.</b:First>
          </b:Person>
          <b:Person>
            <b:Last>Torrent</b:Last>
            <b:First>A. M.</b:First>
          </b:Person>
        </b:NameList>
      </b:Author>
    </b:Author>
    <b:RefOrder>15</b:RefOrder>
  </b:Source>
  <b:Source>
    <b:Tag>Kle07</b:Tag>
    <b:SourceType>Book</b:SourceType>
    <b:Guid>{02B65286-E935-48D4-9296-6ECE7B1C7876}</b:Guid>
    <b:Author>
      <b:Author>
        <b:NameList>
          <b:Person>
            <b:Last>Klein</b:Last>
            <b:First>Irene</b:First>
            <b:Middle>(Coord.)</b:Middle>
          </b:Person>
        </b:NameList>
      </b:Author>
    </b:Author>
    <b:Title>El taller del escritor universitario</b:Title>
    <b:Year>2007</b:Year>
    <b:City>Buenos Aires</b:City>
    <b:Publisher>Prometeo</b:Publisher>
    <b:RefOrder>16</b:RefOrder>
  </b:Source>
  <b:Source>
    <b:Tag>Car051</b:Tag>
    <b:SourceType>Book</b:SourceType>
    <b:Guid>{FBCCDDDE-88C9-40BC-8D9C-7E2945CEF1D4}</b:Guid>
    <b:Author>
      <b:Author>
        <b:NameList>
          <b:Person>
            <b:Last>Carlino</b:Last>
            <b:First>Paula</b:First>
          </b:Person>
        </b:NameList>
      </b:Author>
    </b:Author>
    <b:Title>Escribir, leer y aprender en la universidad. Una introducción a la alfabetización académica</b:Title>
    <b:Year>2005</b:Year>
    <b:City>Buenos Aires</b:City>
    <b:Publisher>Fondo de Cultura Económica</b:Publisher>
    <b:RefOrder>17</b:RefOrder>
  </b:Source>
  <b:Source>
    <b:Tag>Fer01</b:Tag>
    <b:SourceType>Book</b:SourceType>
    <b:Guid>{7BFC9F6B-6F4F-4867-A117-94A71FD1E28D}</b:Guid>
    <b:Author>
      <b:Author>
        <b:NameList>
          <b:Person>
            <b:Last>Fernández Rojas</b:Last>
            <b:First>H.</b:First>
            <b:Middle>A.</b:Middle>
          </b:Person>
        </b:NameList>
      </b:Author>
    </b:Author>
    <b:Title>Manual para la elaboración de textos</b:Title>
    <b:Year>2001</b:Year>
    <b:City>Toluca</b:City>
    <b:Publisher>Universidad Autónoma del Estado de México</b:Publisher>
    <b:RefOrder>18</b:RefOrder>
  </b:Source>
  <b:Source>
    <b:Tag>Gon00</b:Tag>
    <b:SourceType>JournalArticle</b:SourceType>
    <b:Guid>{B341DBAF-582E-4979-985C-F8F17AA36ADF}</b:Guid>
    <b:Author>
      <b:Author>
        <b:NameList>
          <b:Person>
            <b:Last>González Pérez</b:Last>
            <b:First>M.</b:First>
          </b:Person>
        </b:NameList>
      </b:Author>
    </b:Author>
    <b:Title>Evaluación del aprendizaje en la enseñanza universitaria</b:Title>
    <b:Year>2000</b:Year>
    <b:JournalName>Revista Pedagógica Universitaria Vol.5 Nº2</b:JournalName>
    <b:Pages>31-55</b:Pages>
    <b:RefOrder>19</b:RefOrder>
  </b:Source>
  <b:Source>
    <b:Tag>Día02</b:Tag>
    <b:SourceType>Book</b:SourceType>
    <b:Guid>{B22E05B6-D909-4D7C-B883-99EF800AB4E5}</b:Guid>
    <b:Author>
      <b:Author>
        <b:NameList>
          <b:Person>
            <b:Last>Díaz Barriga</b:Last>
            <b:First>F.</b:First>
          </b:Person>
          <b:Person>
            <b:Last>Hernández, G.</b:Last>
          </b:Person>
        </b:NameList>
      </b:Author>
    </b:Author>
    <b:Title>Estrategias docentes para un aprendizaje significativo. Una interpretación constructivista.</b:Title>
    <b:Year>2002</b:Year>
    <b:City>México</b:City>
    <b:Publisher>McGrawHill</b:Publisher>
    <b:RefOrder>20</b:RefOrder>
  </b:Source>
  <b:Source>
    <b:Tag>Vig79</b:Tag>
    <b:SourceType>Book</b:SourceType>
    <b:Guid>{589EDC88-A79A-4459-8963-FDFEB89B9557}</b:Guid>
    <b:Author>
      <b:Author>
        <b:NameList>
          <b:Person>
            <b:Last>Vigotsky</b:Last>
            <b:First>L.</b:First>
          </b:Person>
        </b:NameList>
      </b:Author>
    </b:Author>
    <b:Title>El desarrollo de los procesos psicológicos superiores</b:Title>
    <b:Year>1979</b:Year>
    <b:City>Barcelona</b:City>
    <b:Publisher>Crítica</b:Publisher>
    <b:RefOrder>21</b:RefOrder>
  </b:Source>
  <b:Source>
    <b:Tag>Sán11</b:Tag>
    <b:SourceType>JournalArticle</b:SourceType>
    <b:Guid>{0FE46880-142F-4F70-A6BB-D0562A8FE2E5}</b:Guid>
    <b:Title>Evaluación de competencias genéricas: principios, oportunidades y limitaciones</b:Title>
    <b:Year>2011</b:Year>
    <b:JournalName>Bordón. Revista de Pedagogía, 63(1)</b:JournalName>
    <b:Pages>147-170</b:Pages>
    <b:Author>
      <b:Author>
        <b:NameList>
          <b:Person>
            <b:Last>Sánchez</b:Last>
            <b:First>A. V.</b:First>
          </b:Person>
          <b:Person>
            <b:Last>Ruiz</b:Last>
            <b:First>M. P.</b:First>
          </b:Person>
        </b:NameList>
      </b:Author>
    </b:Author>
    <b:RefOrder>22</b:RefOrder>
  </b:Source>
</b:Sources>
</file>

<file path=customXml/itemProps1.xml><?xml version="1.0" encoding="utf-8"?>
<ds:datastoreItem xmlns:ds="http://schemas.openxmlformats.org/officeDocument/2006/customXml" ds:itemID="{72726E3D-1570-43BD-8DE1-6F1EE632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1658</Words>
  <Characters>9123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UNIVERSIDAD NACIONAL DE SAN JUAN – FACULTAD DE CIENCIAS SOCIALES – AÑO: 2017</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SAN JUAN – FACULTAD DE CIENCIAS SOCIALES – AÑO: 2017</dc:title>
  <dc:subject/>
  <dc:creator>Gladys Deguer</dc:creator>
  <cp:keywords/>
  <dc:description/>
  <cp:lastModifiedBy>Gabriela Llull</cp:lastModifiedBy>
  <cp:revision>7</cp:revision>
  <dcterms:created xsi:type="dcterms:W3CDTF">2017-06-11T22:49:00Z</dcterms:created>
  <dcterms:modified xsi:type="dcterms:W3CDTF">2017-08-02T22:44:00Z</dcterms:modified>
</cp:coreProperties>
</file>