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64FFF" w14:textId="6F437025" w:rsidR="00267E3E" w:rsidRPr="00660078" w:rsidRDefault="00EE46F8" w:rsidP="002432E6">
      <w:pPr>
        <w:pStyle w:val="Prrafodelista"/>
        <w:tabs>
          <w:tab w:val="left" w:pos="0"/>
        </w:tabs>
        <w:ind w:left="0"/>
        <w:jc w:val="center"/>
        <w:rPr>
          <w:rFonts w:cstheme="minorHAnsi"/>
        </w:rPr>
      </w:pPr>
      <w:r w:rsidRPr="00660078">
        <w:rPr>
          <w:rFonts w:cstheme="minorHAnsi"/>
          <w:b/>
        </w:rPr>
        <w:t>40 AÑOS INVESTIGANDO EN GEOGRAFÍA</w:t>
      </w:r>
    </w:p>
    <w:p w14:paraId="262AAAFE" w14:textId="77777777" w:rsidR="0070212B" w:rsidRPr="00660078" w:rsidRDefault="0070212B" w:rsidP="008C3D79">
      <w:pPr>
        <w:jc w:val="both"/>
        <w:rPr>
          <w:rFonts w:cstheme="minorHAnsi"/>
          <w:b/>
        </w:rPr>
      </w:pPr>
    </w:p>
    <w:p w14:paraId="088AEB2B" w14:textId="5311588B" w:rsidR="00E71823" w:rsidRPr="00660078" w:rsidRDefault="007E4041" w:rsidP="002432E6">
      <w:pPr>
        <w:tabs>
          <w:tab w:val="left" w:pos="142"/>
        </w:tabs>
        <w:jc w:val="both"/>
        <w:rPr>
          <w:rFonts w:cstheme="minorHAnsi"/>
          <w:b/>
        </w:rPr>
      </w:pPr>
      <w:r w:rsidRPr="00660078">
        <w:rPr>
          <w:rFonts w:cstheme="minorHAnsi"/>
          <w:b/>
        </w:rPr>
        <w:t>CRONOGRAMA DE DESPLIEGUE</w:t>
      </w:r>
      <w:r w:rsidR="002432E6" w:rsidRPr="00660078">
        <w:rPr>
          <w:rFonts w:cstheme="minorHAnsi"/>
          <w:b/>
        </w:rPr>
        <w:t xml:space="preserve"> </w:t>
      </w:r>
      <w:r w:rsidR="00DB72B2" w:rsidRPr="00660078">
        <w:rPr>
          <w:rFonts w:cstheme="minorHAnsi"/>
          <w:b/>
        </w:rPr>
        <w:t>(</w:t>
      </w:r>
      <w:r w:rsidR="002432E6" w:rsidRPr="00660078">
        <w:rPr>
          <w:rFonts w:cstheme="minorHAnsi"/>
          <w:b/>
        </w:rPr>
        <w:t>martes 04 a jueves 06 nov</w:t>
      </w:r>
      <w:r w:rsidR="00DB72B2" w:rsidRPr="00660078">
        <w:rPr>
          <w:rFonts w:cstheme="minorHAnsi"/>
          <w:b/>
        </w:rPr>
        <w:t>iembre de</w:t>
      </w:r>
      <w:r w:rsidR="002432E6" w:rsidRPr="00660078">
        <w:rPr>
          <w:rFonts w:cstheme="minorHAnsi"/>
          <w:b/>
        </w:rPr>
        <w:t xml:space="preserve"> 2025</w:t>
      </w:r>
      <w:r w:rsidR="00DB72B2" w:rsidRPr="00660078">
        <w:rPr>
          <w:rFonts w:cstheme="minorHAnsi"/>
          <w:b/>
        </w:rPr>
        <w:t>):</w:t>
      </w:r>
    </w:p>
    <w:p w14:paraId="5B7EADFA" w14:textId="77777777" w:rsidR="009F0B54" w:rsidRPr="00660078" w:rsidRDefault="009F0B54" w:rsidP="002432E6">
      <w:pPr>
        <w:tabs>
          <w:tab w:val="left" w:pos="142"/>
        </w:tabs>
        <w:jc w:val="both"/>
        <w:rPr>
          <w:rFonts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2170"/>
      </w:tblGrid>
      <w:tr w:rsidR="002432E6" w:rsidRPr="00574D89" w14:paraId="0242ECA3" w14:textId="77777777" w:rsidTr="000C68B7">
        <w:trPr>
          <w:trHeight w:val="172"/>
          <w:jc w:val="center"/>
        </w:trPr>
        <w:tc>
          <w:tcPr>
            <w:tcW w:w="7083" w:type="dxa"/>
          </w:tcPr>
          <w:p w14:paraId="0434A982" w14:textId="70A421C8" w:rsidR="002432E6" w:rsidRPr="00546DE8" w:rsidRDefault="002432E6" w:rsidP="002432E6">
            <w:pPr>
              <w:jc w:val="center"/>
              <w:rPr>
                <w:rFonts w:cstheme="minorHAnsi"/>
                <w:b/>
                <w:highlight w:val="lightGray"/>
              </w:rPr>
            </w:pPr>
            <w:r w:rsidRPr="00546DE8">
              <w:rPr>
                <w:rFonts w:cstheme="minorHAnsi"/>
                <w:b/>
                <w:highlight w:val="lightGray"/>
              </w:rPr>
              <w:t>Actividad - Día 04 de noviembre de 2025</w:t>
            </w:r>
          </w:p>
        </w:tc>
        <w:tc>
          <w:tcPr>
            <w:tcW w:w="2170" w:type="dxa"/>
          </w:tcPr>
          <w:p w14:paraId="735796D9" w14:textId="77777777" w:rsidR="002432E6" w:rsidRPr="00546DE8" w:rsidRDefault="002432E6" w:rsidP="008B11F7">
            <w:pPr>
              <w:jc w:val="center"/>
              <w:rPr>
                <w:rFonts w:cstheme="minorHAnsi"/>
                <w:b/>
                <w:highlight w:val="lightGray"/>
              </w:rPr>
            </w:pPr>
            <w:r w:rsidRPr="00546DE8">
              <w:rPr>
                <w:rFonts w:cstheme="minorHAnsi"/>
                <w:b/>
                <w:highlight w:val="lightGray"/>
              </w:rPr>
              <w:t>Horario Mañana</w:t>
            </w:r>
          </w:p>
        </w:tc>
      </w:tr>
      <w:tr w:rsidR="002432E6" w:rsidRPr="00574D89" w14:paraId="49CA6457" w14:textId="77777777" w:rsidTr="000C68B7">
        <w:trPr>
          <w:trHeight w:val="255"/>
          <w:jc w:val="center"/>
        </w:trPr>
        <w:tc>
          <w:tcPr>
            <w:tcW w:w="7083" w:type="dxa"/>
          </w:tcPr>
          <w:p w14:paraId="72795503" w14:textId="54DEB66D" w:rsidR="002432E6" w:rsidRPr="00574D89" w:rsidRDefault="002432E6" w:rsidP="008B11F7">
            <w:pPr>
              <w:rPr>
                <w:rFonts w:cstheme="minorHAnsi"/>
                <w:b/>
              </w:rPr>
            </w:pPr>
            <w:r w:rsidRPr="00574D89">
              <w:rPr>
                <w:rFonts w:cstheme="minorHAnsi"/>
                <w:b/>
              </w:rPr>
              <w:t>Apertura de la Jornada de Extensión</w:t>
            </w:r>
            <w:r w:rsidR="009B0F1F" w:rsidRPr="00574D89">
              <w:rPr>
                <w:rFonts w:cstheme="minorHAnsi"/>
                <w:b/>
              </w:rPr>
              <w:t xml:space="preserve"> - Desarrollo</w:t>
            </w:r>
          </w:p>
        </w:tc>
        <w:tc>
          <w:tcPr>
            <w:tcW w:w="2170" w:type="dxa"/>
          </w:tcPr>
          <w:p w14:paraId="33BF37BF" w14:textId="2E980550" w:rsidR="002432E6" w:rsidRPr="00574D89" w:rsidRDefault="002432E6" w:rsidP="004F35E0">
            <w:pPr>
              <w:jc w:val="right"/>
              <w:rPr>
                <w:rFonts w:cstheme="minorHAnsi"/>
              </w:rPr>
            </w:pPr>
            <w:r w:rsidRPr="00574D89">
              <w:rPr>
                <w:rFonts w:cstheme="minorHAnsi"/>
              </w:rPr>
              <w:t>9</w:t>
            </w:r>
            <w:r w:rsidR="004F35E0" w:rsidRPr="00574D89">
              <w:rPr>
                <w:rFonts w:cstheme="minorHAnsi"/>
              </w:rPr>
              <w:t>,</w:t>
            </w:r>
            <w:r w:rsidR="003B6897" w:rsidRPr="00574D89">
              <w:rPr>
                <w:rFonts w:cstheme="minorHAnsi"/>
              </w:rPr>
              <w:t>30 a 12</w:t>
            </w:r>
            <w:r w:rsidRPr="00574D89">
              <w:rPr>
                <w:rFonts w:cstheme="minorHAnsi"/>
              </w:rPr>
              <w:t xml:space="preserve"> </w:t>
            </w:r>
            <w:proofErr w:type="spellStart"/>
            <w:r w:rsidRPr="00574D89">
              <w:rPr>
                <w:rFonts w:cstheme="minorHAnsi"/>
              </w:rPr>
              <w:t>hs</w:t>
            </w:r>
            <w:proofErr w:type="spellEnd"/>
          </w:p>
        </w:tc>
      </w:tr>
      <w:tr w:rsidR="002432E6" w:rsidRPr="00574D89" w14:paraId="0F46B15F" w14:textId="77777777" w:rsidTr="000C68B7">
        <w:trPr>
          <w:trHeight w:val="163"/>
          <w:jc w:val="center"/>
        </w:trPr>
        <w:tc>
          <w:tcPr>
            <w:tcW w:w="7083" w:type="dxa"/>
          </w:tcPr>
          <w:p w14:paraId="6A710DB1" w14:textId="66077C7D" w:rsidR="002432E6" w:rsidRPr="00574D89" w:rsidRDefault="00BC7567" w:rsidP="008B11F7">
            <w:pPr>
              <w:rPr>
                <w:rFonts w:cstheme="minorHAnsi"/>
                <w:b/>
              </w:rPr>
            </w:pPr>
            <w:r w:rsidRPr="00574D89">
              <w:rPr>
                <w:rFonts w:cstheme="minorHAnsi"/>
                <w:b/>
              </w:rPr>
              <w:t>Ágape</w:t>
            </w:r>
          </w:p>
        </w:tc>
        <w:tc>
          <w:tcPr>
            <w:tcW w:w="2170" w:type="dxa"/>
          </w:tcPr>
          <w:p w14:paraId="0E27286E" w14:textId="0458B84F" w:rsidR="002432E6" w:rsidRPr="00574D89" w:rsidRDefault="00BC7567" w:rsidP="004F35E0">
            <w:pPr>
              <w:jc w:val="right"/>
              <w:rPr>
                <w:rFonts w:cstheme="minorHAnsi"/>
              </w:rPr>
            </w:pPr>
            <w:r w:rsidRPr="00574D89">
              <w:rPr>
                <w:rFonts w:cstheme="minorHAnsi"/>
              </w:rPr>
              <w:t>12,30 hs</w:t>
            </w:r>
          </w:p>
        </w:tc>
      </w:tr>
      <w:tr w:rsidR="002432E6" w:rsidRPr="00574D89" w14:paraId="3A6525AC" w14:textId="77777777" w:rsidTr="000C68B7">
        <w:trPr>
          <w:trHeight w:val="172"/>
          <w:jc w:val="center"/>
        </w:trPr>
        <w:tc>
          <w:tcPr>
            <w:tcW w:w="7083" w:type="dxa"/>
          </w:tcPr>
          <w:p w14:paraId="19F9FC40" w14:textId="174205C2" w:rsidR="002432E6" w:rsidRPr="00574D89" w:rsidRDefault="002432E6" w:rsidP="002432E6">
            <w:pPr>
              <w:jc w:val="center"/>
              <w:rPr>
                <w:rFonts w:cstheme="minorHAnsi"/>
                <w:b/>
                <w:highlight w:val="lightGray"/>
              </w:rPr>
            </w:pPr>
            <w:r w:rsidRPr="00574D89">
              <w:rPr>
                <w:rFonts w:cstheme="minorHAnsi"/>
                <w:b/>
                <w:highlight w:val="lightGray"/>
              </w:rPr>
              <w:t>Actividad - Día 05 de noviembre de 2025</w:t>
            </w:r>
          </w:p>
        </w:tc>
        <w:tc>
          <w:tcPr>
            <w:tcW w:w="2170" w:type="dxa"/>
          </w:tcPr>
          <w:p w14:paraId="264EDC46" w14:textId="77777777" w:rsidR="002432E6" w:rsidRPr="00574D89" w:rsidRDefault="002432E6" w:rsidP="008B11F7">
            <w:pPr>
              <w:jc w:val="center"/>
              <w:rPr>
                <w:rFonts w:cstheme="minorHAnsi"/>
                <w:b/>
              </w:rPr>
            </w:pPr>
            <w:r w:rsidRPr="00574D89">
              <w:rPr>
                <w:rFonts w:cstheme="minorHAnsi"/>
                <w:b/>
                <w:highlight w:val="lightGray"/>
              </w:rPr>
              <w:t>Horario Mañana</w:t>
            </w:r>
          </w:p>
        </w:tc>
      </w:tr>
      <w:tr w:rsidR="00301268" w:rsidRPr="00574D89" w14:paraId="2DD4B3DB" w14:textId="77777777" w:rsidTr="000C68B7">
        <w:trPr>
          <w:trHeight w:val="163"/>
          <w:jc w:val="center"/>
        </w:trPr>
        <w:tc>
          <w:tcPr>
            <w:tcW w:w="7083" w:type="dxa"/>
          </w:tcPr>
          <w:p w14:paraId="556312D2" w14:textId="5DC64F29" w:rsidR="00301268" w:rsidRPr="00574D89" w:rsidRDefault="00B81717" w:rsidP="00B81717">
            <w:pPr>
              <w:tabs>
                <w:tab w:val="left" w:pos="142"/>
              </w:tabs>
              <w:jc w:val="both"/>
              <w:rPr>
                <w:rFonts w:cstheme="minorHAnsi"/>
                <w:b/>
              </w:rPr>
            </w:pPr>
            <w:r w:rsidRPr="00574D89">
              <w:rPr>
                <w:rFonts w:cstheme="minorHAnsi"/>
              </w:rPr>
              <w:t xml:space="preserve">“Estudio del confort térmico en el Valle de Tulum, San Juan”. Aguiar L., Vera M. J. y Fernández A. </w:t>
            </w:r>
          </w:p>
        </w:tc>
        <w:tc>
          <w:tcPr>
            <w:tcW w:w="2170" w:type="dxa"/>
          </w:tcPr>
          <w:p w14:paraId="54D5EC3D" w14:textId="335B7889" w:rsidR="00301268" w:rsidRPr="00574D89" w:rsidRDefault="00301268" w:rsidP="00301268">
            <w:pPr>
              <w:jc w:val="right"/>
              <w:rPr>
                <w:rFonts w:cstheme="minorHAnsi"/>
              </w:rPr>
            </w:pPr>
            <w:r w:rsidRPr="00574D89">
              <w:rPr>
                <w:rFonts w:cstheme="minorHAnsi"/>
              </w:rPr>
              <w:t xml:space="preserve">9 a 9.15 </w:t>
            </w:r>
            <w:proofErr w:type="spellStart"/>
            <w:r w:rsidRPr="00574D89">
              <w:rPr>
                <w:rFonts w:cstheme="minorHAnsi"/>
              </w:rPr>
              <w:t>hs</w:t>
            </w:r>
            <w:proofErr w:type="spellEnd"/>
          </w:p>
        </w:tc>
      </w:tr>
      <w:tr w:rsidR="00301268" w:rsidRPr="00574D89" w14:paraId="7AEDA600" w14:textId="77777777" w:rsidTr="000C68B7">
        <w:trPr>
          <w:trHeight w:val="163"/>
          <w:jc w:val="center"/>
        </w:trPr>
        <w:tc>
          <w:tcPr>
            <w:tcW w:w="7083" w:type="dxa"/>
          </w:tcPr>
          <w:p w14:paraId="0561238B" w14:textId="0412D784" w:rsidR="00301268" w:rsidRPr="00991C95" w:rsidRDefault="00991C95" w:rsidP="00301268">
            <w:pPr>
              <w:tabs>
                <w:tab w:val="left" w:pos="142"/>
              </w:tabs>
              <w:rPr>
                <w:rFonts w:cstheme="minorHAnsi"/>
              </w:rPr>
            </w:pPr>
            <w:r w:rsidRPr="00991C95">
              <w:rPr>
                <w:rFonts w:cstheme="minorHAnsi"/>
              </w:rPr>
              <w:t xml:space="preserve">Evaluación Integral de la Cuenca Agua Negra en los Departamentos Santa Lucía, Rawson y 9 De Julio (Provincia De San Juan, Argentina). </w:t>
            </w:r>
            <w:proofErr w:type="spellStart"/>
            <w:r w:rsidRPr="00991C95">
              <w:rPr>
                <w:rFonts w:cstheme="minorHAnsi"/>
              </w:rPr>
              <w:t>Cardús</w:t>
            </w:r>
            <w:proofErr w:type="spellEnd"/>
            <w:r w:rsidRPr="00991C95">
              <w:rPr>
                <w:rFonts w:cstheme="minorHAnsi"/>
              </w:rPr>
              <w:t xml:space="preserve"> </w:t>
            </w:r>
            <w:proofErr w:type="spellStart"/>
            <w:r w:rsidRPr="00991C95">
              <w:rPr>
                <w:rFonts w:cstheme="minorHAnsi"/>
              </w:rPr>
              <w:t>A.,Sánchez</w:t>
            </w:r>
            <w:proofErr w:type="spellEnd"/>
            <w:r w:rsidRPr="00991C95">
              <w:rPr>
                <w:rFonts w:cstheme="minorHAnsi"/>
              </w:rPr>
              <w:t xml:space="preserve"> E. y Noguera D.</w:t>
            </w:r>
          </w:p>
        </w:tc>
        <w:tc>
          <w:tcPr>
            <w:tcW w:w="2170" w:type="dxa"/>
          </w:tcPr>
          <w:p w14:paraId="7A9D2DA9" w14:textId="3DA3800F" w:rsidR="00301268" w:rsidRPr="00574D89" w:rsidRDefault="00301268" w:rsidP="00301268">
            <w:pPr>
              <w:jc w:val="right"/>
              <w:rPr>
                <w:rFonts w:cstheme="minorHAnsi"/>
              </w:rPr>
            </w:pPr>
            <w:r w:rsidRPr="00574D89">
              <w:rPr>
                <w:rFonts w:cstheme="minorHAnsi"/>
              </w:rPr>
              <w:t>9.20 a 9.35</w:t>
            </w:r>
          </w:p>
        </w:tc>
      </w:tr>
      <w:tr w:rsidR="00301268" w:rsidRPr="00F5299D" w14:paraId="25D1DA82" w14:textId="77777777" w:rsidTr="000C68B7">
        <w:trPr>
          <w:trHeight w:val="163"/>
          <w:jc w:val="center"/>
        </w:trPr>
        <w:tc>
          <w:tcPr>
            <w:tcW w:w="7083" w:type="dxa"/>
          </w:tcPr>
          <w:p w14:paraId="0A0646B7" w14:textId="7A0C1F0C" w:rsidR="00301268" w:rsidRPr="00F5299D" w:rsidRDefault="00D85653" w:rsidP="00D85653">
            <w:pPr>
              <w:tabs>
                <w:tab w:val="left" w:pos="142"/>
              </w:tabs>
              <w:rPr>
                <w:rFonts w:cstheme="minorHAnsi"/>
                <w:b/>
              </w:rPr>
            </w:pPr>
            <w:r w:rsidRPr="00F5299D">
              <w:rPr>
                <w:rFonts w:cstheme="minorHAnsi"/>
                <w:color w:val="222222"/>
                <w:shd w:val="clear" w:color="auto" w:fill="FFFFFF"/>
              </w:rPr>
              <w:t xml:space="preserve">La cartografía colonial, una forma de entender el pasado". Veliz S., </w:t>
            </w:r>
            <w:proofErr w:type="spellStart"/>
            <w:r w:rsidRPr="00F5299D">
              <w:rPr>
                <w:rFonts w:cstheme="minorHAnsi"/>
                <w:color w:val="222222"/>
                <w:shd w:val="clear" w:color="auto" w:fill="FFFFFF"/>
              </w:rPr>
              <w:t>Faccinetti</w:t>
            </w:r>
            <w:proofErr w:type="spellEnd"/>
            <w:r w:rsidRPr="00F5299D">
              <w:rPr>
                <w:rFonts w:cstheme="minorHAnsi"/>
                <w:color w:val="222222"/>
                <w:shd w:val="clear" w:color="auto" w:fill="FFFFFF"/>
              </w:rPr>
              <w:t xml:space="preserve"> G.</w:t>
            </w:r>
          </w:p>
        </w:tc>
        <w:tc>
          <w:tcPr>
            <w:tcW w:w="2170" w:type="dxa"/>
          </w:tcPr>
          <w:p w14:paraId="2DD37F92" w14:textId="34BAA035" w:rsidR="00301268" w:rsidRPr="00F5299D" w:rsidRDefault="00301268" w:rsidP="00301268">
            <w:pPr>
              <w:jc w:val="right"/>
              <w:rPr>
                <w:rFonts w:cstheme="minorHAnsi"/>
              </w:rPr>
            </w:pPr>
            <w:r w:rsidRPr="00F5299D">
              <w:rPr>
                <w:rFonts w:cstheme="minorHAnsi"/>
              </w:rPr>
              <w:t>9.40 a 9.55</w:t>
            </w:r>
          </w:p>
        </w:tc>
      </w:tr>
      <w:tr w:rsidR="00301268" w:rsidRPr="000C68B7" w14:paraId="60A73FDE" w14:textId="77777777" w:rsidTr="000C68B7">
        <w:trPr>
          <w:trHeight w:val="163"/>
          <w:jc w:val="center"/>
        </w:trPr>
        <w:tc>
          <w:tcPr>
            <w:tcW w:w="7083" w:type="dxa"/>
          </w:tcPr>
          <w:p w14:paraId="7EB8783A" w14:textId="67099D43" w:rsidR="00301268" w:rsidRPr="000C68B7" w:rsidRDefault="000C68B7" w:rsidP="000C68B7">
            <w:pPr>
              <w:tabs>
                <w:tab w:val="left" w:pos="142"/>
              </w:tabs>
              <w:rPr>
                <w:rFonts w:cstheme="minorHAnsi"/>
              </w:rPr>
            </w:pPr>
            <w:r w:rsidRPr="000C68B7">
              <w:rPr>
                <w:rFonts w:cstheme="minorHAnsi"/>
              </w:rPr>
              <w:t xml:space="preserve">Paisaje, trabajo y movimientos sociales en la provincia de San Juan. </w:t>
            </w:r>
            <w:proofErr w:type="gramStart"/>
            <w:r w:rsidRPr="000C68B7">
              <w:rPr>
                <w:rFonts w:cstheme="minorHAnsi"/>
              </w:rPr>
              <w:t>( 2025</w:t>
            </w:r>
            <w:proofErr w:type="gramEnd"/>
            <w:r w:rsidRPr="000C68B7">
              <w:rPr>
                <w:rFonts w:cstheme="minorHAnsi"/>
              </w:rPr>
              <w:t xml:space="preserve">). Barcelona, J., Guillén N., Pérez, María del Valle, Molina A., Valiente B., Pérez D, Vásquez M., Pinto T., Federico De Santos y Valentina </w:t>
            </w:r>
            <w:proofErr w:type="spellStart"/>
            <w:r w:rsidRPr="000C68B7">
              <w:rPr>
                <w:rFonts w:cstheme="minorHAnsi"/>
              </w:rPr>
              <w:t>Perez</w:t>
            </w:r>
            <w:proofErr w:type="spellEnd"/>
          </w:p>
        </w:tc>
        <w:tc>
          <w:tcPr>
            <w:tcW w:w="2170" w:type="dxa"/>
          </w:tcPr>
          <w:p w14:paraId="05E94275" w14:textId="75E3A95D" w:rsidR="00301268" w:rsidRPr="000C68B7" w:rsidRDefault="00301268" w:rsidP="00301268">
            <w:pPr>
              <w:jc w:val="right"/>
              <w:rPr>
                <w:rFonts w:cstheme="minorHAnsi"/>
              </w:rPr>
            </w:pPr>
            <w:r w:rsidRPr="000C68B7">
              <w:rPr>
                <w:rFonts w:cstheme="minorHAnsi"/>
              </w:rPr>
              <w:t>10 a 10.15</w:t>
            </w:r>
          </w:p>
        </w:tc>
      </w:tr>
      <w:tr w:rsidR="00301268" w:rsidRPr="00574D89" w14:paraId="50D7BC44" w14:textId="77777777" w:rsidTr="000C68B7">
        <w:trPr>
          <w:trHeight w:val="163"/>
          <w:jc w:val="center"/>
        </w:trPr>
        <w:tc>
          <w:tcPr>
            <w:tcW w:w="7083" w:type="dxa"/>
          </w:tcPr>
          <w:p w14:paraId="0B4A1ECA" w14:textId="3AE9312A" w:rsidR="00301268" w:rsidRPr="00574D89" w:rsidRDefault="00301268" w:rsidP="00301268">
            <w:pPr>
              <w:tabs>
                <w:tab w:val="left" w:pos="142"/>
              </w:tabs>
              <w:jc w:val="right"/>
              <w:rPr>
                <w:rFonts w:cstheme="minorHAnsi"/>
                <w:b/>
              </w:rPr>
            </w:pPr>
            <w:proofErr w:type="spellStart"/>
            <w:r w:rsidRPr="00574D89">
              <w:rPr>
                <w:rFonts w:cstheme="minorHAnsi"/>
                <w:b/>
              </w:rPr>
              <w:t>Coffe</w:t>
            </w:r>
            <w:proofErr w:type="spellEnd"/>
          </w:p>
        </w:tc>
        <w:tc>
          <w:tcPr>
            <w:tcW w:w="2170" w:type="dxa"/>
          </w:tcPr>
          <w:p w14:paraId="358BD784" w14:textId="77777777" w:rsidR="00301268" w:rsidRPr="00574D89" w:rsidRDefault="00301268" w:rsidP="00301268">
            <w:pPr>
              <w:jc w:val="right"/>
              <w:rPr>
                <w:rFonts w:cstheme="minorHAnsi"/>
              </w:rPr>
            </w:pPr>
          </w:p>
        </w:tc>
      </w:tr>
      <w:tr w:rsidR="00301268" w:rsidRPr="00574D89" w14:paraId="7E1D524B" w14:textId="77777777" w:rsidTr="000C68B7">
        <w:trPr>
          <w:trHeight w:val="163"/>
          <w:jc w:val="center"/>
        </w:trPr>
        <w:tc>
          <w:tcPr>
            <w:tcW w:w="7083" w:type="dxa"/>
          </w:tcPr>
          <w:p w14:paraId="7F5E6A52" w14:textId="0646F3AB" w:rsidR="00301268" w:rsidRPr="00574D89" w:rsidRDefault="00301268" w:rsidP="00B81717">
            <w:pPr>
              <w:tabs>
                <w:tab w:val="left" w:pos="142"/>
              </w:tabs>
              <w:rPr>
                <w:rFonts w:cstheme="minorHAnsi"/>
                <w:b/>
              </w:rPr>
            </w:pPr>
            <w:r w:rsidRPr="00574D89">
              <w:rPr>
                <w:rFonts w:cstheme="minorHAnsi"/>
              </w:rPr>
              <w:t>“</w:t>
            </w:r>
            <w:r w:rsidR="00B81717" w:rsidRPr="00574D89">
              <w:rPr>
                <w:rFonts w:cstheme="minorHAnsi"/>
              </w:rPr>
              <w:t>Descripción analítica de las olas de frío en el Valle de Tulum, Provincia de San Juan</w:t>
            </w:r>
            <w:r w:rsidRPr="00574D89">
              <w:rPr>
                <w:rFonts w:cstheme="minorHAnsi"/>
              </w:rPr>
              <w:t>.</w:t>
            </w:r>
            <w:r w:rsidR="00B81717" w:rsidRPr="00574D89">
              <w:rPr>
                <w:rFonts w:cstheme="minorHAnsi"/>
              </w:rPr>
              <w:t xml:space="preserve"> Albeiro A. </w:t>
            </w:r>
          </w:p>
        </w:tc>
        <w:tc>
          <w:tcPr>
            <w:tcW w:w="2170" w:type="dxa"/>
          </w:tcPr>
          <w:p w14:paraId="6421C206" w14:textId="6F6F0592" w:rsidR="00301268" w:rsidRPr="00574D89" w:rsidRDefault="00301268" w:rsidP="00301268">
            <w:pPr>
              <w:jc w:val="right"/>
              <w:rPr>
                <w:rFonts w:cstheme="minorHAnsi"/>
              </w:rPr>
            </w:pPr>
            <w:r w:rsidRPr="00574D89">
              <w:rPr>
                <w:rFonts w:cstheme="minorHAnsi"/>
              </w:rPr>
              <w:t>11 a 11.15</w:t>
            </w:r>
          </w:p>
        </w:tc>
      </w:tr>
      <w:tr w:rsidR="00301268" w:rsidRPr="00574D89" w14:paraId="4F8A12F3" w14:textId="77777777" w:rsidTr="000C68B7">
        <w:trPr>
          <w:trHeight w:val="163"/>
          <w:jc w:val="center"/>
        </w:trPr>
        <w:tc>
          <w:tcPr>
            <w:tcW w:w="7083" w:type="dxa"/>
          </w:tcPr>
          <w:p w14:paraId="06C4C477" w14:textId="555FD508" w:rsidR="00301268" w:rsidRPr="00574D89" w:rsidRDefault="00660078" w:rsidP="00660078">
            <w:pPr>
              <w:rPr>
                <w:rFonts w:cstheme="minorHAnsi"/>
                <w:b/>
              </w:rPr>
            </w:pPr>
            <w:r w:rsidRPr="00574D89">
              <w:rPr>
                <w:rFonts w:cstheme="minorHAnsi"/>
              </w:rPr>
              <w:t xml:space="preserve">Percepción de peligros ambientales en el departamento Rivadavia. Martelli E. R. </w:t>
            </w:r>
          </w:p>
        </w:tc>
        <w:tc>
          <w:tcPr>
            <w:tcW w:w="2170" w:type="dxa"/>
          </w:tcPr>
          <w:p w14:paraId="45B1C2C6" w14:textId="68334441" w:rsidR="00301268" w:rsidRPr="00574D89" w:rsidRDefault="00301268" w:rsidP="00301268">
            <w:pPr>
              <w:jc w:val="right"/>
              <w:rPr>
                <w:rFonts w:cstheme="minorHAnsi"/>
              </w:rPr>
            </w:pPr>
            <w:r w:rsidRPr="00574D89">
              <w:rPr>
                <w:rFonts w:cstheme="minorHAnsi"/>
              </w:rPr>
              <w:t>11.20 a 11.35</w:t>
            </w:r>
          </w:p>
        </w:tc>
      </w:tr>
      <w:tr w:rsidR="00301268" w:rsidRPr="00D00E91" w14:paraId="0B60566F" w14:textId="77777777" w:rsidTr="000C68B7">
        <w:trPr>
          <w:trHeight w:val="163"/>
          <w:jc w:val="center"/>
        </w:trPr>
        <w:tc>
          <w:tcPr>
            <w:tcW w:w="7083" w:type="dxa"/>
          </w:tcPr>
          <w:p w14:paraId="7F05D921" w14:textId="7E1DAFC1" w:rsidR="00301268" w:rsidRPr="00D00E91" w:rsidRDefault="00574D89" w:rsidP="00301268">
            <w:pPr>
              <w:tabs>
                <w:tab w:val="left" w:pos="142"/>
              </w:tabs>
              <w:rPr>
                <w:rFonts w:cstheme="minorHAnsi"/>
              </w:rPr>
            </w:pPr>
            <w:r w:rsidRPr="00D00E91">
              <w:rPr>
                <w:rFonts w:cstheme="minorHAnsi"/>
              </w:rPr>
              <w:t>Inteligencia Artificial</w:t>
            </w:r>
            <w:r w:rsidR="00D00E91" w:rsidRPr="00D00E91">
              <w:rPr>
                <w:rFonts w:cstheme="minorHAnsi"/>
              </w:rPr>
              <w:t xml:space="preserve"> aplicada al Ordenamiento Territorial</w:t>
            </w:r>
            <w:r w:rsidRPr="00D00E91">
              <w:rPr>
                <w:rFonts w:cstheme="minorHAnsi"/>
              </w:rPr>
              <w:t xml:space="preserve">. </w:t>
            </w:r>
            <w:r w:rsidR="00D00E91" w:rsidRPr="00D00E91">
              <w:rPr>
                <w:rFonts w:cstheme="minorHAnsi"/>
              </w:rPr>
              <w:t>Tejada Hugo</w:t>
            </w:r>
          </w:p>
        </w:tc>
        <w:tc>
          <w:tcPr>
            <w:tcW w:w="2170" w:type="dxa"/>
          </w:tcPr>
          <w:p w14:paraId="1E67B390" w14:textId="0CF98763" w:rsidR="00301268" w:rsidRPr="00D00E91" w:rsidRDefault="00301268" w:rsidP="00301268">
            <w:pPr>
              <w:jc w:val="right"/>
              <w:rPr>
                <w:rFonts w:cstheme="minorHAnsi"/>
              </w:rPr>
            </w:pPr>
            <w:r w:rsidRPr="00D00E91">
              <w:rPr>
                <w:rFonts w:cstheme="minorHAnsi"/>
              </w:rPr>
              <w:t>11.40 a 11.55</w:t>
            </w:r>
          </w:p>
        </w:tc>
      </w:tr>
      <w:tr w:rsidR="00301268" w:rsidRPr="00574D89" w14:paraId="05828A3B" w14:textId="77777777" w:rsidTr="000C68B7">
        <w:trPr>
          <w:trHeight w:val="163"/>
          <w:jc w:val="center"/>
        </w:trPr>
        <w:tc>
          <w:tcPr>
            <w:tcW w:w="7083" w:type="dxa"/>
          </w:tcPr>
          <w:p w14:paraId="09E09FDE" w14:textId="10C2CAE3" w:rsidR="00301268" w:rsidRPr="00574D89" w:rsidRDefault="00301268" w:rsidP="00660078">
            <w:pPr>
              <w:tabs>
                <w:tab w:val="left" w:pos="142"/>
              </w:tabs>
              <w:rPr>
                <w:rFonts w:cstheme="minorHAnsi"/>
              </w:rPr>
            </w:pPr>
            <w:r w:rsidRPr="00574D89">
              <w:rPr>
                <w:rFonts w:cstheme="minorHAnsi"/>
              </w:rPr>
              <w:t xml:space="preserve">Geografía del Paisaje: cambios </w:t>
            </w:r>
            <w:proofErr w:type="spellStart"/>
            <w:r w:rsidRPr="00574D89">
              <w:rPr>
                <w:rFonts w:cstheme="minorHAnsi"/>
              </w:rPr>
              <w:t>socioespaciales</w:t>
            </w:r>
            <w:proofErr w:type="spellEnd"/>
            <w:r w:rsidRPr="00574D89">
              <w:rPr>
                <w:rFonts w:cstheme="minorHAnsi"/>
              </w:rPr>
              <w:t xml:space="preserve"> en los paisajes de la provincia de San Juan. </w:t>
            </w:r>
            <w:proofErr w:type="gramStart"/>
            <w:r w:rsidRPr="00574D89">
              <w:rPr>
                <w:rFonts w:cstheme="minorHAnsi"/>
              </w:rPr>
              <w:t>( 2023</w:t>
            </w:r>
            <w:proofErr w:type="gramEnd"/>
            <w:r w:rsidRPr="00574D89">
              <w:rPr>
                <w:rFonts w:cstheme="minorHAnsi"/>
              </w:rPr>
              <w:t>-2025)</w:t>
            </w:r>
            <w:r w:rsidR="00660078" w:rsidRPr="00574D89">
              <w:rPr>
                <w:rFonts w:cstheme="minorHAnsi"/>
              </w:rPr>
              <w:t xml:space="preserve">. </w:t>
            </w:r>
            <w:r w:rsidRPr="00574D89">
              <w:rPr>
                <w:rFonts w:cstheme="minorHAnsi"/>
              </w:rPr>
              <w:t>Barcelona</w:t>
            </w:r>
            <w:r w:rsidR="00660078" w:rsidRPr="00574D89">
              <w:rPr>
                <w:rFonts w:cstheme="minorHAnsi"/>
              </w:rPr>
              <w:t xml:space="preserve"> J.</w:t>
            </w:r>
            <w:r w:rsidRPr="00574D89">
              <w:rPr>
                <w:rFonts w:cstheme="minorHAnsi"/>
              </w:rPr>
              <w:t xml:space="preserve">, </w:t>
            </w:r>
            <w:r w:rsidR="00660078" w:rsidRPr="00574D89">
              <w:rPr>
                <w:rFonts w:cstheme="minorHAnsi"/>
              </w:rPr>
              <w:t xml:space="preserve">Gallego </w:t>
            </w:r>
            <w:r w:rsidRPr="00574D89">
              <w:rPr>
                <w:rFonts w:cstheme="minorHAnsi"/>
              </w:rPr>
              <w:t>G</w:t>
            </w:r>
            <w:r w:rsidR="00660078" w:rsidRPr="00574D89">
              <w:rPr>
                <w:rFonts w:cstheme="minorHAnsi"/>
              </w:rPr>
              <w:t>.</w:t>
            </w:r>
            <w:r w:rsidRPr="00574D89">
              <w:rPr>
                <w:rFonts w:cstheme="minorHAnsi"/>
              </w:rPr>
              <w:t>, Guillén,</w:t>
            </w:r>
            <w:r w:rsidR="00660078" w:rsidRPr="00574D89">
              <w:rPr>
                <w:rFonts w:cstheme="minorHAnsi"/>
              </w:rPr>
              <w:t xml:space="preserve"> N., </w:t>
            </w:r>
            <w:proofErr w:type="spellStart"/>
            <w:r w:rsidR="00660078" w:rsidRPr="00574D89">
              <w:rPr>
                <w:rFonts w:cstheme="minorHAnsi"/>
              </w:rPr>
              <w:t>Perez</w:t>
            </w:r>
            <w:proofErr w:type="spellEnd"/>
            <w:r w:rsidR="00660078" w:rsidRPr="00574D89">
              <w:rPr>
                <w:rFonts w:cstheme="minorHAnsi"/>
              </w:rPr>
              <w:t xml:space="preserve"> </w:t>
            </w:r>
            <w:r w:rsidRPr="00574D89">
              <w:rPr>
                <w:rFonts w:cstheme="minorHAnsi"/>
              </w:rPr>
              <w:t xml:space="preserve"> María del Valle</w:t>
            </w:r>
            <w:r w:rsidR="00660078" w:rsidRPr="00574D89">
              <w:rPr>
                <w:rFonts w:cstheme="minorHAnsi"/>
              </w:rPr>
              <w:t xml:space="preserve"> y </w:t>
            </w:r>
            <w:proofErr w:type="spellStart"/>
            <w:r w:rsidR="00660078" w:rsidRPr="00574D89">
              <w:rPr>
                <w:rFonts w:cstheme="minorHAnsi"/>
              </w:rPr>
              <w:t>Perez</w:t>
            </w:r>
            <w:proofErr w:type="spellEnd"/>
            <w:r w:rsidR="00660078" w:rsidRPr="00574D89">
              <w:rPr>
                <w:rFonts w:cstheme="minorHAnsi"/>
              </w:rPr>
              <w:t xml:space="preserve"> D. </w:t>
            </w:r>
          </w:p>
        </w:tc>
        <w:tc>
          <w:tcPr>
            <w:tcW w:w="2170" w:type="dxa"/>
          </w:tcPr>
          <w:p w14:paraId="0961BC54" w14:textId="1A829ED4" w:rsidR="00301268" w:rsidRPr="00574D89" w:rsidRDefault="00301268" w:rsidP="00301268">
            <w:pPr>
              <w:jc w:val="right"/>
              <w:rPr>
                <w:rFonts w:cstheme="minorHAnsi"/>
              </w:rPr>
            </w:pPr>
            <w:r w:rsidRPr="00574D89">
              <w:rPr>
                <w:rFonts w:cstheme="minorHAnsi"/>
              </w:rPr>
              <w:t>12 a 12.15</w:t>
            </w:r>
          </w:p>
        </w:tc>
      </w:tr>
      <w:tr w:rsidR="00301268" w:rsidRPr="00574D89" w14:paraId="190C0C63" w14:textId="77777777" w:rsidTr="000C68B7">
        <w:trPr>
          <w:trHeight w:val="163"/>
          <w:jc w:val="center"/>
        </w:trPr>
        <w:tc>
          <w:tcPr>
            <w:tcW w:w="7083" w:type="dxa"/>
          </w:tcPr>
          <w:p w14:paraId="6832593D" w14:textId="62CE7953" w:rsidR="00301268" w:rsidRPr="00574D89" w:rsidRDefault="00B81717" w:rsidP="00B81717">
            <w:pPr>
              <w:tabs>
                <w:tab w:val="left" w:pos="142"/>
              </w:tabs>
              <w:rPr>
                <w:rFonts w:cstheme="minorHAnsi"/>
                <w:b/>
              </w:rPr>
            </w:pPr>
            <w:r w:rsidRPr="00574D89">
              <w:rPr>
                <w:rFonts w:cstheme="minorHAnsi"/>
              </w:rPr>
              <w:t>"Modelo para determinar el escurrimiento del río San Juan". Aguiar L, Vega J. P.</w:t>
            </w:r>
          </w:p>
        </w:tc>
        <w:tc>
          <w:tcPr>
            <w:tcW w:w="2170" w:type="dxa"/>
          </w:tcPr>
          <w:p w14:paraId="6E965A1D" w14:textId="5D493FF9" w:rsidR="00301268" w:rsidRPr="00574D89" w:rsidRDefault="00301268" w:rsidP="00301268">
            <w:pPr>
              <w:jc w:val="right"/>
              <w:rPr>
                <w:rFonts w:cstheme="minorHAnsi"/>
              </w:rPr>
            </w:pPr>
            <w:r w:rsidRPr="00574D89">
              <w:rPr>
                <w:rFonts w:cstheme="minorHAnsi"/>
              </w:rPr>
              <w:t>12.20 a 12.35</w:t>
            </w:r>
          </w:p>
        </w:tc>
      </w:tr>
      <w:tr w:rsidR="00301268" w:rsidRPr="00574D89" w14:paraId="3213A595" w14:textId="77777777" w:rsidTr="000C68B7">
        <w:trPr>
          <w:trHeight w:val="172"/>
          <w:jc w:val="center"/>
        </w:trPr>
        <w:tc>
          <w:tcPr>
            <w:tcW w:w="7083" w:type="dxa"/>
          </w:tcPr>
          <w:p w14:paraId="42512C71" w14:textId="68A43A7E" w:rsidR="00301268" w:rsidRPr="00085214" w:rsidRDefault="00301268" w:rsidP="00301268">
            <w:pPr>
              <w:jc w:val="center"/>
              <w:rPr>
                <w:rFonts w:cstheme="minorHAnsi"/>
                <w:b/>
                <w:highlight w:val="lightGray"/>
              </w:rPr>
            </w:pPr>
            <w:r w:rsidRPr="00085214">
              <w:rPr>
                <w:rFonts w:cstheme="minorHAnsi"/>
                <w:b/>
                <w:highlight w:val="lightGray"/>
              </w:rPr>
              <w:t>Actividad - Día 06 de noviembre de 2025</w:t>
            </w:r>
          </w:p>
        </w:tc>
        <w:tc>
          <w:tcPr>
            <w:tcW w:w="2170" w:type="dxa"/>
          </w:tcPr>
          <w:p w14:paraId="3F22B8AD" w14:textId="77777777" w:rsidR="00301268" w:rsidRPr="00085214" w:rsidRDefault="00301268" w:rsidP="00301268">
            <w:pPr>
              <w:jc w:val="center"/>
              <w:rPr>
                <w:rFonts w:cstheme="minorHAnsi"/>
                <w:b/>
                <w:highlight w:val="lightGray"/>
              </w:rPr>
            </w:pPr>
            <w:r w:rsidRPr="00085214">
              <w:rPr>
                <w:rFonts w:cstheme="minorHAnsi"/>
                <w:b/>
                <w:highlight w:val="lightGray"/>
              </w:rPr>
              <w:t>Horario Mañana</w:t>
            </w:r>
          </w:p>
        </w:tc>
      </w:tr>
      <w:tr w:rsidR="00301268" w:rsidRPr="00574D89" w14:paraId="24C58DD4" w14:textId="77777777" w:rsidTr="000C68B7">
        <w:trPr>
          <w:trHeight w:val="163"/>
          <w:jc w:val="center"/>
        </w:trPr>
        <w:tc>
          <w:tcPr>
            <w:tcW w:w="7083" w:type="dxa"/>
          </w:tcPr>
          <w:p w14:paraId="574C459A" w14:textId="27D4BA81" w:rsidR="00301268" w:rsidRPr="00574D89" w:rsidRDefault="00574D89" w:rsidP="00546DE8">
            <w:pPr>
              <w:rPr>
                <w:rFonts w:cstheme="minorHAnsi"/>
                <w:b/>
              </w:rPr>
            </w:pPr>
            <w:r w:rsidRPr="00574D89">
              <w:rPr>
                <w:rFonts w:cstheme="minorHAnsi"/>
              </w:rPr>
              <w:t xml:space="preserve">Generación de modelos predictivos de daños sísmicos en el departamento Sarmiento (San Juan - Argentina). </w:t>
            </w:r>
            <w:proofErr w:type="spellStart"/>
            <w:r w:rsidRPr="00574D89">
              <w:rPr>
                <w:rFonts w:cstheme="minorHAnsi"/>
              </w:rPr>
              <w:t>Narvaez</w:t>
            </w:r>
            <w:proofErr w:type="spellEnd"/>
            <w:r w:rsidRPr="00574D89">
              <w:rPr>
                <w:rFonts w:cstheme="minorHAnsi"/>
              </w:rPr>
              <w:t xml:space="preserve"> L.</w:t>
            </w:r>
          </w:p>
        </w:tc>
        <w:tc>
          <w:tcPr>
            <w:tcW w:w="2170" w:type="dxa"/>
          </w:tcPr>
          <w:p w14:paraId="24171677" w14:textId="77777777" w:rsidR="00301268" w:rsidRPr="00574D89" w:rsidRDefault="00301268" w:rsidP="00301268">
            <w:pPr>
              <w:jc w:val="right"/>
              <w:rPr>
                <w:rFonts w:cstheme="minorHAnsi"/>
              </w:rPr>
            </w:pPr>
            <w:r w:rsidRPr="00574D89">
              <w:rPr>
                <w:rFonts w:cstheme="minorHAnsi"/>
              </w:rPr>
              <w:t xml:space="preserve">9 a 9.15 </w:t>
            </w:r>
            <w:proofErr w:type="spellStart"/>
            <w:r w:rsidRPr="00574D89">
              <w:rPr>
                <w:rFonts w:cstheme="minorHAnsi"/>
              </w:rPr>
              <w:t>hs</w:t>
            </w:r>
            <w:proofErr w:type="spellEnd"/>
          </w:p>
        </w:tc>
      </w:tr>
      <w:tr w:rsidR="00301268" w:rsidRPr="00574D89" w14:paraId="1BC70867" w14:textId="77777777" w:rsidTr="000C68B7">
        <w:trPr>
          <w:trHeight w:val="163"/>
          <w:jc w:val="center"/>
        </w:trPr>
        <w:tc>
          <w:tcPr>
            <w:tcW w:w="7083" w:type="dxa"/>
          </w:tcPr>
          <w:p w14:paraId="49DEB324" w14:textId="4D9561ED" w:rsidR="00301268" w:rsidRPr="00574D89" w:rsidRDefault="00574D89" w:rsidP="00301268">
            <w:pPr>
              <w:tabs>
                <w:tab w:val="left" w:pos="142"/>
              </w:tabs>
              <w:rPr>
                <w:rFonts w:cstheme="minorHAnsi"/>
              </w:rPr>
            </w:pPr>
            <w:r w:rsidRPr="00574D89">
              <w:rPr>
                <w:rFonts w:cstheme="minorHAnsi"/>
              </w:rPr>
              <w:t xml:space="preserve">Ordenamiento Territorial al este de Rivadavia. </w:t>
            </w:r>
            <w:proofErr w:type="spellStart"/>
            <w:r w:rsidRPr="00574D89">
              <w:rPr>
                <w:rFonts w:cstheme="minorHAnsi"/>
              </w:rPr>
              <w:t>Icazzati</w:t>
            </w:r>
            <w:proofErr w:type="spellEnd"/>
            <w:r w:rsidRPr="00574D89">
              <w:rPr>
                <w:rFonts w:cstheme="minorHAnsi"/>
              </w:rPr>
              <w:t xml:space="preserve"> M</w:t>
            </w:r>
          </w:p>
        </w:tc>
        <w:tc>
          <w:tcPr>
            <w:tcW w:w="2170" w:type="dxa"/>
          </w:tcPr>
          <w:p w14:paraId="7F8B3D99" w14:textId="77777777" w:rsidR="00301268" w:rsidRPr="00574D89" w:rsidRDefault="00301268" w:rsidP="00301268">
            <w:pPr>
              <w:jc w:val="right"/>
              <w:rPr>
                <w:rFonts w:cstheme="minorHAnsi"/>
              </w:rPr>
            </w:pPr>
            <w:r w:rsidRPr="00574D89">
              <w:rPr>
                <w:rFonts w:cstheme="minorHAnsi"/>
              </w:rPr>
              <w:t>9.20 a 9.35</w:t>
            </w:r>
          </w:p>
        </w:tc>
      </w:tr>
      <w:tr w:rsidR="00301268" w:rsidRPr="00D85653" w14:paraId="1392F87D" w14:textId="77777777" w:rsidTr="000C68B7">
        <w:trPr>
          <w:trHeight w:val="163"/>
          <w:jc w:val="center"/>
        </w:trPr>
        <w:tc>
          <w:tcPr>
            <w:tcW w:w="7083" w:type="dxa"/>
          </w:tcPr>
          <w:p w14:paraId="3D9A0799" w14:textId="3A4C5209" w:rsidR="00301268" w:rsidRPr="00D85653" w:rsidRDefault="00D85653" w:rsidP="00D85653">
            <w:pPr>
              <w:tabs>
                <w:tab w:val="left" w:pos="142"/>
              </w:tabs>
              <w:rPr>
                <w:rFonts w:cstheme="minorHAnsi"/>
                <w:b/>
              </w:rPr>
            </w:pPr>
            <w:r w:rsidRPr="00D85653">
              <w:rPr>
                <w:rFonts w:cstheme="minorHAnsi"/>
                <w:color w:val="222222"/>
                <w:shd w:val="clear" w:color="auto" w:fill="FFFFFF"/>
              </w:rPr>
              <w:t xml:space="preserve">Circulaciones, contrabando y sociabilidades trasandinas en el período tardo colonial". </w:t>
            </w:r>
            <w:proofErr w:type="spellStart"/>
            <w:r w:rsidRPr="00D85653">
              <w:rPr>
                <w:rFonts w:cstheme="minorHAnsi"/>
                <w:color w:val="222222"/>
                <w:shd w:val="clear" w:color="auto" w:fill="FFFFFF"/>
              </w:rPr>
              <w:t>Fracapani</w:t>
            </w:r>
            <w:proofErr w:type="spellEnd"/>
            <w:r w:rsidRPr="00D85653">
              <w:rPr>
                <w:rFonts w:cstheme="minorHAnsi"/>
                <w:color w:val="222222"/>
                <w:shd w:val="clear" w:color="auto" w:fill="FFFFFF"/>
              </w:rPr>
              <w:t xml:space="preserve"> R. E.</w:t>
            </w:r>
          </w:p>
        </w:tc>
        <w:tc>
          <w:tcPr>
            <w:tcW w:w="2170" w:type="dxa"/>
          </w:tcPr>
          <w:p w14:paraId="59224A8D" w14:textId="77777777" w:rsidR="00301268" w:rsidRPr="00D85653" w:rsidRDefault="00301268" w:rsidP="00301268">
            <w:pPr>
              <w:jc w:val="right"/>
              <w:rPr>
                <w:rFonts w:cstheme="minorHAnsi"/>
              </w:rPr>
            </w:pPr>
            <w:r w:rsidRPr="00D85653">
              <w:rPr>
                <w:rFonts w:cstheme="minorHAnsi"/>
              </w:rPr>
              <w:t>9.40 a 9.55</w:t>
            </w:r>
          </w:p>
        </w:tc>
      </w:tr>
      <w:tr w:rsidR="00301268" w:rsidRPr="00574D89" w14:paraId="200AB721" w14:textId="77777777" w:rsidTr="000C68B7">
        <w:trPr>
          <w:trHeight w:val="163"/>
          <w:jc w:val="center"/>
        </w:trPr>
        <w:tc>
          <w:tcPr>
            <w:tcW w:w="7083" w:type="dxa"/>
          </w:tcPr>
          <w:p w14:paraId="08539128" w14:textId="63A25AF9" w:rsidR="00301268" w:rsidRPr="00574D89" w:rsidRDefault="00301268" w:rsidP="00024950">
            <w:pPr>
              <w:tabs>
                <w:tab w:val="left" w:pos="142"/>
              </w:tabs>
              <w:rPr>
                <w:rFonts w:cstheme="minorHAnsi"/>
                <w:b/>
              </w:rPr>
            </w:pPr>
            <w:r w:rsidRPr="00574D89">
              <w:rPr>
                <w:rFonts w:cstheme="minorHAnsi"/>
              </w:rPr>
              <w:t>“</w:t>
            </w:r>
            <w:r w:rsidR="00024950" w:rsidRPr="00574D89">
              <w:rPr>
                <w:rFonts w:cstheme="minorHAnsi"/>
              </w:rPr>
              <w:t>Análisis de la posible relación entre las temperaturas extremas del verano e invierno sanjuanino</w:t>
            </w:r>
            <w:r w:rsidRPr="00574D89">
              <w:rPr>
                <w:rFonts w:cstheme="minorHAnsi"/>
              </w:rPr>
              <w:t>”</w:t>
            </w:r>
            <w:r w:rsidR="00024950" w:rsidRPr="00574D89">
              <w:rPr>
                <w:rFonts w:cstheme="minorHAnsi"/>
              </w:rPr>
              <w:t>. Albeiro A., De Santos S, Vega J.P.</w:t>
            </w:r>
          </w:p>
        </w:tc>
        <w:tc>
          <w:tcPr>
            <w:tcW w:w="2170" w:type="dxa"/>
          </w:tcPr>
          <w:p w14:paraId="08F4526C" w14:textId="77777777" w:rsidR="00301268" w:rsidRPr="00574D89" w:rsidRDefault="00301268" w:rsidP="00301268">
            <w:pPr>
              <w:jc w:val="right"/>
              <w:rPr>
                <w:rFonts w:cstheme="minorHAnsi"/>
              </w:rPr>
            </w:pPr>
            <w:r w:rsidRPr="00574D89">
              <w:rPr>
                <w:rFonts w:cstheme="minorHAnsi"/>
              </w:rPr>
              <w:t>10 a 10.15</w:t>
            </w:r>
          </w:p>
        </w:tc>
      </w:tr>
      <w:tr w:rsidR="00301268" w:rsidRPr="00574D89" w14:paraId="79C25756" w14:textId="77777777" w:rsidTr="000C68B7">
        <w:trPr>
          <w:trHeight w:val="163"/>
          <w:jc w:val="center"/>
        </w:trPr>
        <w:tc>
          <w:tcPr>
            <w:tcW w:w="7083" w:type="dxa"/>
          </w:tcPr>
          <w:p w14:paraId="562021D0" w14:textId="77777777" w:rsidR="00301268" w:rsidRPr="00574D89" w:rsidRDefault="00301268" w:rsidP="00301268">
            <w:pPr>
              <w:tabs>
                <w:tab w:val="left" w:pos="142"/>
              </w:tabs>
              <w:jc w:val="right"/>
              <w:rPr>
                <w:rFonts w:cstheme="minorHAnsi"/>
                <w:b/>
              </w:rPr>
            </w:pPr>
            <w:proofErr w:type="spellStart"/>
            <w:r w:rsidRPr="00574D89">
              <w:rPr>
                <w:rFonts w:cstheme="minorHAnsi"/>
                <w:b/>
              </w:rPr>
              <w:t>Coffe</w:t>
            </w:r>
            <w:proofErr w:type="spellEnd"/>
          </w:p>
        </w:tc>
        <w:tc>
          <w:tcPr>
            <w:tcW w:w="2170" w:type="dxa"/>
          </w:tcPr>
          <w:p w14:paraId="29BE0493" w14:textId="77777777" w:rsidR="00301268" w:rsidRPr="00574D89" w:rsidRDefault="00301268" w:rsidP="00301268">
            <w:pPr>
              <w:jc w:val="right"/>
              <w:rPr>
                <w:rFonts w:cstheme="minorHAnsi"/>
              </w:rPr>
            </w:pPr>
          </w:p>
        </w:tc>
      </w:tr>
      <w:tr w:rsidR="00301268" w:rsidRPr="00574D89" w14:paraId="1009DB3C" w14:textId="77777777" w:rsidTr="000C68B7">
        <w:trPr>
          <w:trHeight w:val="163"/>
          <w:jc w:val="center"/>
        </w:trPr>
        <w:tc>
          <w:tcPr>
            <w:tcW w:w="7083" w:type="dxa"/>
          </w:tcPr>
          <w:p w14:paraId="2F9D7993" w14:textId="703884F3" w:rsidR="00301268" w:rsidRPr="00574D89" w:rsidRDefault="00301268" w:rsidP="00024950">
            <w:pPr>
              <w:tabs>
                <w:tab w:val="left" w:pos="142"/>
              </w:tabs>
              <w:rPr>
                <w:rFonts w:cstheme="minorHAnsi"/>
              </w:rPr>
            </w:pPr>
            <w:r w:rsidRPr="00574D89">
              <w:rPr>
                <w:rFonts w:cstheme="minorHAnsi"/>
              </w:rPr>
              <w:t>Impacto del uso potencial del cannabis medicinal</w:t>
            </w:r>
            <w:r w:rsidR="00024950" w:rsidRPr="00574D89">
              <w:rPr>
                <w:rFonts w:cstheme="minorHAnsi"/>
              </w:rPr>
              <w:t xml:space="preserve"> en la población de San Juan.  </w:t>
            </w:r>
            <w:r w:rsidRPr="00574D89">
              <w:rPr>
                <w:rFonts w:cstheme="minorHAnsi"/>
              </w:rPr>
              <w:t>Acosta, G</w:t>
            </w:r>
            <w:r w:rsidR="00024950" w:rsidRPr="00574D89">
              <w:rPr>
                <w:rFonts w:cstheme="minorHAnsi"/>
              </w:rPr>
              <w:t>.</w:t>
            </w:r>
            <w:r w:rsidRPr="00574D89">
              <w:rPr>
                <w:rFonts w:cstheme="minorHAnsi"/>
              </w:rPr>
              <w:t>L</w:t>
            </w:r>
            <w:r w:rsidR="00024950" w:rsidRPr="00574D89">
              <w:rPr>
                <w:rFonts w:cstheme="minorHAnsi"/>
              </w:rPr>
              <w:t>.</w:t>
            </w:r>
            <w:r w:rsidRPr="00574D89">
              <w:rPr>
                <w:rFonts w:cstheme="minorHAnsi"/>
              </w:rPr>
              <w:t>, Castro M</w:t>
            </w:r>
            <w:r w:rsidR="00024950" w:rsidRPr="00574D89">
              <w:rPr>
                <w:rFonts w:cstheme="minorHAnsi"/>
              </w:rPr>
              <w:t>. G.</w:t>
            </w:r>
            <w:r w:rsidRPr="00574D89">
              <w:rPr>
                <w:rFonts w:cstheme="minorHAnsi"/>
              </w:rPr>
              <w:t xml:space="preserve">, </w:t>
            </w:r>
            <w:r w:rsidR="00024950" w:rsidRPr="00574D89">
              <w:rPr>
                <w:rFonts w:cstheme="minorHAnsi"/>
              </w:rPr>
              <w:t xml:space="preserve">De la Vega, Mayra, </w:t>
            </w:r>
            <w:r w:rsidRPr="00574D89">
              <w:rPr>
                <w:rFonts w:cstheme="minorHAnsi"/>
              </w:rPr>
              <w:t>García A</w:t>
            </w:r>
            <w:r w:rsidR="00024950" w:rsidRPr="00574D89">
              <w:rPr>
                <w:rFonts w:cstheme="minorHAnsi"/>
              </w:rPr>
              <w:t>.</w:t>
            </w:r>
            <w:r w:rsidRPr="00574D89">
              <w:rPr>
                <w:rFonts w:cstheme="minorHAnsi"/>
              </w:rPr>
              <w:t>, G</w:t>
            </w:r>
            <w:r w:rsidR="00024950" w:rsidRPr="00574D89">
              <w:rPr>
                <w:rFonts w:cstheme="minorHAnsi"/>
              </w:rPr>
              <w:t xml:space="preserve">., </w:t>
            </w:r>
            <w:r w:rsidRPr="00574D89">
              <w:rPr>
                <w:rFonts w:cstheme="minorHAnsi"/>
              </w:rPr>
              <w:t xml:space="preserve"> Villavicencio, R</w:t>
            </w:r>
            <w:r w:rsidR="00024950" w:rsidRPr="00574D89">
              <w:rPr>
                <w:rFonts w:cstheme="minorHAnsi"/>
              </w:rPr>
              <w:t xml:space="preserve">. </w:t>
            </w:r>
          </w:p>
        </w:tc>
        <w:tc>
          <w:tcPr>
            <w:tcW w:w="2170" w:type="dxa"/>
          </w:tcPr>
          <w:p w14:paraId="474DD5A4" w14:textId="77777777" w:rsidR="00301268" w:rsidRPr="00574D89" w:rsidRDefault="00301268" w:rsidP="00301268">
            <w:pPr>
              <w:jc w:val="right"/>
              <w:rPr>
                <w:rFonts w:cstheme="minorHAnsi"/>
              </w:rPr>
            </w:pPr>
            <w:r w:rsidRPr="00574D89">
              <w:rPr>
                <w:rFonts w:cstheme="minorHAnsi"/>
              </w:rPr>
              <w:t>11 a 11.15</w:t>
            </w:r>
          </w:p>
        </w:tc>
      </w:tr>
      <w:tr w:rsidR="00301268" w:rsidRPr="00574D89" w14:paraId="29CC6E5D" w14:textId="77777777" w:rsidTr="006364F8">
        <w:trPr>
          <w:trHeight w:val="542"/>
          <w:jc w:val="center"/>
        </w:trPr>
        <w:tc>
          <w:tcPr>
            <w:tcW w:w="7083" w:type="dxa"/>
          </w:tcPr>
          <w:p w14:paraId="652C3A6D" w14:textId="54B6B9DE" w:rsidR="00301268" w:rsidRPr="00574D89" w:rsidRDefault="00574D89" w:rsidP="006364F8">
            <w:pPr>
              <w:rPr>
                <w:rFonts w:cstheme="minorHAnsi"/>
                <w:b/>
              </w:rPr>
            </w:pPr>
            <w:r w:rsidRPr="00574D89">
              <w:rPr>
                <w:rFonts w:cstheme="minorHAnsi"/>
              </w:rPr>
              <w:t>Áreas de vulnerabilidad ante la amenaza de la pandemia covid-19 en el departamento Rivadavia (San Juan - Argentina). Poblete A.</w:t>
            </w:r>
          </w:p>
        </w:tc>
        <w:tc>
          <w:tcPr>
            <w:tcW w:w="2170" w:type="dxa"/>
          </w:tcPr>
          <w:p w14:paraId="6CCA5930" w14:textId="77777777" w:rsidR="00301268" w:rsidRPr="00574D89" w:rsidRDefault="00301268" w:rsidP="00301268">
            <w:pPr>
              <w:jc w:val="right"/>
              <w:rPr>
                <w:rFonts w:cstheme="minorHAnsi"/>
              </w:rPr>
            </w:pPr>
            <w:r w:rsidRPr="00574D89">
              <w:rPr>
                <w:rFonts w:cstheme="minorHAnsi"/>
              </w:rPr>
              <w:t>11.20 a 11.35</w:t>
            </w:r>
          </w:p>
        </w:tc>
      </w:tr>
      <w:tr w:rsidR="00301268" w:rsidRPr="00320812" w14:paraId="5B38E4FF" w14:textId="77777777" w:rsidTr="000C68B7">
        <w:trPr>
          <w:trHeight w:val="163"/>
          <w:jc w:val="center"/>
        </w:trPr>
        <w:tc>
          <w:tcPr>
            <w:tcW w:w="7083" w:type="dxa"/>
          </w:tcPr>
          <w:p w14:paraId="45DB5618" w14:textId="77777777" w:rsidR="003F09F9" w:rsidRPr="003F09F9" w:rsidRDefault="003F09F9" w:rsidP="003F09F9">
            <w:pPr>
              <w:tabs>
                <w:tab w:val="left" w:pos="142"/>
              </w:tabs>
              <w:rPr>
                <w:rFonts w:cstheme="minorHAnsi"/>
              </w:rPr>
            </w:pPr>
            <w:r w:rsidRPr="003F09F9">
              <w:rPr>
                <w:rFonts w:cstheme="minorHAnsi"/>
              </w:rPr>
              <w:t>Formación de Recursos Humanos en el Marco del Programa Cuencas</w:t>
            </w:r>
          </w:p>
          <w:p w14:paraId="22B2BD3B" w14:textId="4619FD6D" w:rsidR="00301268" w:rsidRPr="00320812" w:rsidRDefault="003F09F9" w:rsidP="003F09F9">
            <w:pPr>
              <w:tabs>
                <w:tab w:val="left" w:pos="142"/>
              </w:tabs>
              <w:rPr>
                <w:rFonts w:cstheme="minorHAnsi"/>
              </w:rPr>
            </w:pPr>
            <w:r w:rsidRPr="003F09F9">
              <w:rPr>
                <w:rFonts w:cstheme="minorHAnsi"/>
              </w:rPr>
              <w:t>(Tesis, Becas)</w:t>
            </w:r>
            <w:r>
              <w:rPr>
                <w:rFonts w:cstheme="minorHAnsi"/>
              </w:rPr>
              <w:t xml:space="preserve">. </w:t>
            </w:r>
            <w:proofErr w:type="spellStart"/>
            <w:r>
              <w:rPr>
                <w:rFonts w:cstheme="minorHAnsi"/>
              </w:rPr>
              <w:t>Gonzalez</w:t>
            </w:r>
            <w:proofErr w:type="spellEnd"/>
            <w:r>
              <w:rPr>
                <w:rFonts w:cstheme="minorHAnsi"/>
              </w:rPr>
              <w:t>, M.C y Suarez E.</w:t>
            </w:r>
          </w:p>
        </w:tc>
        <w:tc>
          <w:tcPr>
            <w:tcW w:w="2170" w:type="dxa"/>
          </w:tcPr>
          <w:p w14:paraId="3E1232F0" w14:textId="77777777" w:rsidR="00301268" w:rsidRPr="00320812" w:rsidRDefault="00301268" w:rsidP="00301268">
            <w:pPr>
              <w:jc w:val="right"/>
              <w:rPr>
                <w:rFonts w:cstheme="minorHAnsi"/>
              </w:rPr>
            </w:pPr>
            <w:r w:rsidRPr="00320812">
              <w:rPr>
                <w:rFonts w:cstheme="minorHAnsi"/>
              </w:rPr>
              <w:t>11.40 a 11.55</w:t>
            </w:r>
          </w:p>
        </w:tc>
      </w:tr>
      <w:tr w:rsidR="00301268" w:rsidRPr="00574D89" w14:paraId="13887F20" w14:textId="77777777" w:rsidTr="000C68B7">
        <w:trPr>
          <w:trHeight w:val="163"/>
          <w:jc w:val="center"/>
        </w:trPr>
        <w:tc>
          <w:tcPr>
            <w:tcW w:w="7083" w:type="dxa"/>
          </w:tcPr>
          <w:p w14:paraId="30B5F33D" w14:textId="0F9C034B" w:rsidR="00301268" w:rsidRPr="00574D89" w:rsidRDefault="00301268" w:rsidP="00024950">
            <w:pPr>
              <w:tabs>
                <w:tab w:val="left" w:pos="142"/>
              </w:tabs>
              <w:rPr>
                <w:rFonts w:cstheme="minorHAnsi"/>
              </w:rPr>
            </w:pPr>
            <w:r w:rsidRPr="00574D89">
              <w:rPr>
                <w:rFonts w:cstheme="minorHAnsi"/>
              </w:rPr>
              <w:t>Enfermedad de transmisión sexual en la Provincia de San Juan. Incidencia y prevalencia. Integrantes: Mazuelos C</w:t>
            </w:r>
            <w:r w:rsidR="00024950" w:rsidRPr="00574D89">
              <w:rPr>
                <w:rFonts w:cstheme="minorHAnsi"/>
              </w:rPr>
              <w:t xml:space="preserve">., </w:t>
            </w:r>
            <w:r w:rsidRPr="00574D89">
              <w:rPr>
                <w:rFonts w:cstheme="minorHAnsi"/>
              </w:rPr>
              <w:t xml:space="preserve"> </w:t>
            </w:r>
            <w:proofErr w:type="spellStart"/>
            <w:r w:rsidRPr="00574D89">
              <w:rPr>
                <w:rFonts w:cstheme="minorHAnsi"/>
              </w:rPr>
              <w:t>Guirado</w:t>
            </w:r>
            <w:proofErr w:type="spellEnd"/>
            <w:r w:rsidRPr="00574D89">
              <w:rPr>
                <w:rFonts w:cstheme="minorHAnsi"/>
              </w:rPr>
              <w:t xml:space="preserve"> S</w:t>
            </w:r>
            <w:r w:rsidR="00024950" w:rsidRPr="00574D89">
              <w:rPr>
                <w:rFonts w:cstheme="minorHAnsi"/>
              </w:rPr>
              <w:t xml:space="preserve">. </w:t>
            </w:r>
            <w:r w:rsidRPr="00574D89">
              <w:rPr>
                <w:rFonts w:cstheme="minorHAnsi"/>
              </w:rPr>
              <w:t>y Oviedo G</w:t>
            </w:r>
            <w:r w:rsidR="00024950" w:rsidRPr="00574D89">
              <w:rPr>
                <w:rFonts w:cstheme="minorHAnsi"/>
              </w:rPr>
              <w:t xml:space="preserve">. </w:t>
            </w:r>
          </w:p>
        </w:tc>
        <w:tc>
          <w:tcPr>
            <w:tcW w:w="2170" w:type="dxa"/>
          </w:tcPr>
          <w:p w14:paraId="4F413484" w14:textId="77777777" w:rsidR="00301268" w:rsidRPr="00574D89" w:rsidRDefault="00301268" w:rsidP="00301268">
            <w:pPr>
              <w:jc w:val="right"/>
              <w:rPr>
                <w:rFonts w:cstheme="minorHAnsi"/>
              </w:rPr>
            </w:pPr>
            <w:r w:rsidRPr="00574D89">
              <w:rPr>
                <w:rFonts w:cstheme="minorHAnsi"/>
              </w:rPr>
              <w:t>12 a 12.15</w:t>
            </w:r>
          </w:p>
        </w:tc>
      </w:tr>
      <w:tr w:rsidR="00301268" w:rsidRPr="00D85653" w14:paraId="05278E86" w14:textId="77777777" w:rsidTr="000C68B7">
        <w:trPr>
          <w:trHeight w:val="163"/>
          <w:jc w:val="center"/>
        </w:trPr>
        <w:tc>
          <w:tcPr>
            <w:tcW w:w="7083" w:type="dxa"/>
          </w:tcPr>
          <w:p w14:paraId="7681B9ED" w14:textId="5BD252FD" w:rsidR="00301268" w:rsidRPr="00D85653" w:rsidRDefault="00D85653" w:rsidP="00301268">
            <w:pPr>
              <w:tabs>
                <w:tab w:val="left" w:pos="142"/>
              </w:tabs>
              <w:rPr>
                <w:rFonts w:cstheme="minorHAnsi"/>
                <w:b/>
              </w:rPr>
            </w:pPr>
            <w:r w:rsidRPr="00D85653">
              <w:rPr>
                <w:rFonts w:cstheme="minorHAnsi"/>
                <w:color w:val="222222"/>
                <w:shd w:val="clear" w:color="auto" w:fill="FFFFFF"/>
              </w:rPr>
              <w:t xml:space="preserve">El padrón como herramienta de investigación histórica: potencialidades y limitaciones en el estudio de la población afrodescendiente de San Luis a fines del Siglo XVIII". Donoso A.L., </w:t>
            </w:r>
            <w:proofErr w:type="spellStart"/>
            <w:r w:rsidRPr="00D85653">
              <w:rPr>
                <w:rFonts w:cstheme="minorHAnsi"/>
                <w:color w:val="222222"/>
                <w:shd w:val="clear" w:color="auto" w:fill="FFFFFF"/>
              </w:rPr>
              <w:t>Fernandez</w:t>
            </w:r>
            <w:proofErr w:type="spellEnd"/>
            <w:r w:rsidRPr="00D85653">
              <w:rPr>
                <w:rFonts w:cstheme="minorHAnsi"/>
                <w:color w:val="222222"/>
                <w:shd w:val="clear" w:color="auto" w:fill="FFFFFF"/>
              </w:rPr>
              <w:t xml:space="preserve"> O. María del Rosario.</w:t>
            </w:r>
          </w:p>
        </w:tc>
        <w:tc>
          <w:tcPr>
            <w:tcW w:w="2170" w:type="dxa"/>
          </w:tcPr>
          <w:p w14:paraId="69C6A7FD" w14:textId="77777777" w:rsidR="00301268" w:rsidRPr="00D85653" w:rsidRDefault="00301268" w:rsidP="00301268">
            <w:pPr>
              <w:jc w:val="right"/>
              <w:rPr>
                <w:rFonts w:cstheme="minorHAnsi"/>
              </w:rPr>
            </w:pPr>
            <w:r w:rsidRPr="00D85653">
              <w:rPr>
                <w:rFonts w:cstheme="minorHAnsi"/>
              </w:rPr>
              <w:t>12.20 a 12.35</w:t>
            </w:r>
          </w:p>
        </w:tc>
      </w:tr>
      <w:tr w:rsidR="00301268" w:rsidRPr="00574D89" w14:paraId="7D1D3B52"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59935696" w14:textId="5C07546E" w:rsidR="00301268" w:rsidRPr="00574D89" w:rsidRDefault="00997292" w:rsidP="00301268">
            <w:pPr>
              <w:rPr>
                <w:rFonts w:cstheme="minorHAnsi"/>
              </w:rPr>
            </w:pPr>
            <w:r w:rsidRPr="00997292">
              <w:rPr>
                <w:rFonts w:cstheme="minorHAnsi"/>
              </w:rPr>
              <w:lastRenderedPageBreak/>
              <w:t>Estudio de áreas de peligrosidad de accidentes de tránsito en el departamento Capital (San Juan-Argentina)"</w:t>
            </w:r>
            <w:r>
              <w:rPr>
                <w:rFonts w:cstheme="minorHAnsi"/>
              </w:rPr>
              <w:t xml:space="preserve">. </w:t>
            </w:r>
            <w:proofErr w:type="spellStart"/>
            <w:r>
              <w:rPr>
                <w:rFonts w:cstheme="minorHAnsi"/>
              </w:rPr>
              <w:t>Conti</w:t>
            </w:r>
            <w:proofErr w:type="spellEnd"/>
            <w:r>
              <w:rPr>
                <w:rFonts w:cstheme="minorHAnsi"/>
              </w:rPr>
              <w:t>, J.P.</w:t>
            </w:r>
          </w:p>
        </w:tc>
        <w:tc>
          <w:tcPr>
            <w:tcW w:w="2170" w:type="dxa"/>
            <w:tcBorders>
              <w:top w:val="single" w:sz="4" w:space="0" w:color="000000"/>
              <w:left w:val="single" w:sz="4" w:space="0" w:color="000000"/>
              <w:bottom w:val="single" w:sz="4" w:space="0" w:color="000000"/>
              <w:right w:val="single" w:sz="4" w:space="0" w:color="000000"/>
            </w:tcBorders>
          </w:tcPr>
          <w:p w14:paraId="046DA345" w14:textId="73288095" w:rsidR="00301268" w:rsidRPr="00574D89" w:rsidRDefault="00997292" w:rsidP="00301268">
            <w:pPr>
              <w:jc w:val="right"/>
              <w:rPr>
                <w:rFonts w:cstheme="minorHAnsi"/>
              </w:rPr>
            </w:pPr>
            <w:r>
              <w:rPr>
                <w:rFonts w:cstheme="minorHAnsi"/>
              </w:rPr>
              <w:t>12.40 a 12.55</w:t>
            </w:r>
          </w:p>
        </w:tc>
      </w:tr>
      <w:tr w:rsidR="00301268" w:rsidRPr="00574D89" w14:paraId="507E7E71" w14:textId="77777777" w:rsidTr="000C68B7">
        <w:trPr>
          <w:trHeight w:val="163"/>
          <w:jc w:val="center"/>
        </w:trPr>
        <w:tc>
          <w:tcPr>
            <w:tcW w:w="7083" w:type="dxa"/>
          </w:tcPr>
          <w:p w14:paraId="761F9120" w14:textId="77777777" w:rsidR="00301268" w:rsidRPr="00085214" w:rsidRDefault="00301268" w:rsidP="00301268">
            <w:pPr>
              <w:jc w:val="center"/>
              <w:rPr>
                <w:rFonts w:cstheme="minorHAnsi"/>
                <w:highlight w:val="lightGray"/>
              </w:rPr>
            </w:pPr>
            <w:r w:rsidRPr="00085214">
              <w:rPr>
                <w:rFonts w:cstheme="minorHAnsi"/>
                <w:b/>
                <w:highlight w:val="lightGray"/>
              </w:rPr>
              <w:t>Actividad - 06 de noviembre de 2025</w:t>
            </w:r>
          </w:p>
        </w:tc>
        <w:tc>
          <w:tcPr>
            <w:tcW w:w="2170" w:type="dxa"/>
          </w:tcPr>
          <w:p w14:paraId="340F7815" w14:textId="77777777" w:rsidR="00301268" w:rsidRPr="00085214" w:rsidRDefault="00301268" w:rsidP="00301268">
            <w:pPr>
              <w:jc w:val="center"/>
              <w:rPr>
                <w:rFonts w:cstheme="minorHAnsi"/>
                <w:b/>
                <w:highlight w:val="lightGray"/>
              </w:rPr>
            </w:pPr>
            <w:r w:rsidRPr="00085214">
              <w:rPr>
                <w:rFonts w:cstheme="minorHAnsi"/>
                <w:b/>
                <w:highlight w:val="lightGray"/>
              </w:rPr>
              <w:t>Horario Tarde</w:t>
            </w:r>
          </w:p>
        </w:tc>
      </w:tr>
      <w:tr w:rsidR="00301268" w:rsidRPr="00574D89" w14:paraId="5F05A7B1" w14:textId="77777777" w:rsidTr="000C68B7">
        <w:trPr>
          <w:trHeight w:val="163"/>
          <w:jc w:val="center"/>
        </w:trPr>
        <w:tc>
          <w:tcPr>
            <w:tcW w:w="7083" w:type="dxa"/>
          </w:tcPr>
          <w:p w14:paraId="36C40BB6" w14:textId="37FB521C" w:rsidR="00301268" w:rsidRPr="00574D89" w:rsidRDefault="00574D89" w:rsidP="00301268">
            <w:pPr>
              <w:rPr>
                <w:rFonts w:cstheme="minorHAnsi"/>
              </w:rPr>
            </w:pPr>
            <w:r w:rsidRPr="00574D89">
              <w:rPr>
                <w:rFonts w:cstheme="minorHAnsi"/>
              </w:rPr>
              <w:t xml:space="preserve">Indicadores de sostenibilidad para la Ciudad de San Juan. </w:t>
            </w:r>
            <w:r w:rsidR="006364F8">
              <w:rPr>
                <w:rFonts w:cstheme="minorHAnsi"/>
              </w:rPr>
              <w:t xml:space="preserve">Sánchez S., </w:t>
            </w:r>
            <w:r w:rsidRPr="00574D89">
              <w:rPr>
                <w:rFonts w:cstheme="minorHAnsi"/>
              </w:rPr>
              <w:t xml:space="preserve">Sarracina A., Tejada H., </w:t>
            </w:r>
            <w:r w:rsidR="00ED004C">
              <w:rPr>
                <w:rFonts w:cstheme="minorHAnsi"/>
              </w:rPr>
              <w:t xml:space="preserve">Suarez E., </w:t>
            </w:r>
            <w:r w:rsidRPr="00574D89">
              <w:rPr>
                <w:rFonts w:cstheme="minorHAnsi"/>
              </w:rPr>
              <w:t xml:space="preserve">Martin A., Gallego H., Cachi A., </w:t>
            </w:r>
            <w:r w:rsidR="00ED004C">
              <w:rPr>
                <w:rFonts w:cstheme="minorHAnsi"/>
              </w:rPr>
              <w:t>Manrique F.</w:t>
            </w:r>
            <w:bookmarkStart w:id="0" w:name="_GoBack"/>
            <w:bookmarkEnd w:id="0"/>
          </w:p>
        </w:tc>
        <w:tc>
          <w:tcPr>
            <w:tcW w:w="2170" w:type="dxa"/>
          </w:tcPr>
          <w:p w14:paraId="1A022301" w14:textId="09D596F7" w:rsidR="00301268" w:rsidRPr="00574D89" w:rsidRDefault="00301268" w:rsidP="00301268">
            <w:pPr>
              <w:jc w:val="right"/>
              <w:rPr>
                <w:rFonts w:cstheme="minorHAnsi"/>
              </w:rPr>
            </w:pPr>
            <w:r w:rsidRPr="00574D89">
              <w:rPr>
                <w:rFonts w:cstheme="minorHAnsi"/>
              </w:rPr>
              <w:t>16. a 16.15</w:t>
            </w:r>
          </w:p>
        </w:tc>
      </w:tr>
      <w:tr w:rsidR="00301268" w:rsidRPr="00574D89" w14:paraId="6E454949" w14:textId="77777777" w:rsidTr="000C68B7">
        <w:trPr>
          <w:trHeight w:val="163"/>
          <w:jc w:val="center"/>
        </w:trPr>
        <w:tc>
          <w:tcPr>
            <w:tcW w:w="7083" w:type="dxa"/>
          </w:tcPr>
          <w:p w14:paraId="286967A5" w14:textId="286991AA" w:rsidR="00301268" w:rsidRPr="00574D89" w:rsidRDefault="00574D89" w:rsidP="00574D89">
            <w:pPr>
              <w:rPr>
                <w:rFonts w:cstheme="minorHAnsi"/>
                <w:b/>
              </w:rPr>
            </w:pPr>
            <w:r w:rsidRPr="00574D89">
              <w:rPr>
                <w:rFonts w:cstheme="minorHAnsi"/>
              </w:rPr>
              <w:t>Escuelas que previenen, comunidades que se fortalecen: La gestión de riesgo como desafío educativo en San Juan.     Proyecto: “Estar Preparados Salva Vidas</w:t>
            </w:r>
            <w:r w:rsidRPr="00574D89">
              <w:rPr>
                <w:rFonts w:cstheme="minorHAnsi"/>
                <w:b/>
              </w:rPr>
              <w:t xml:space="preserve">”. </w:t>
            </w:r>
            <w:r w:rsidRPr="00997292">
              <w:rPr>
                <w:rFonts w:cstheme="minorHAnsi"/>
              </w:rPr>
              <w:t>Ibarra A., Montes G.M. y Noguera R. Josefina</w:t>
            </w:r>
          </w:p>
        </w:tc>
        <w:tc>
          <w:tcPr>
            <w:tcW w:w="2170" w:type="dxa"/>
          </w:tcPr>
          <w:p w14:paraId="6EB9F051" w14:textId="2F7013BC" w:rsidR="00301268" w:rsidRPr="00574D89" w:rsidRDefault="00301268" w:rsidP="00301268">
            <w:pPr>
              <w:jc w:val="right"/>
              <w:rPr>
                <w:rFonts w:cstheme="minorHAnsi"/>
              </w:rPr>
            </w:pPr>
            <w:r w:rsidRPr="00574D89">
              <w:rPr>
                <w:rFonts w:cstheme="minorHAnsi"/>
              </w:rPr>
              <w:t>16.20 a 16.35</w:t>
            </w:r>
          </w:p>
        </w:tc>
      </w:tr>
      <w:tr w:rsidR="00301268" w:rsidRPr="00574D89" w14:paraId="04106EB9" w14:textId="77777777" w:rsidTr="000C68B7">
        <w:trPr>
          <w:trHeight w:val="163"/>
          <w:jc w:val="center"/>
        </w:trPr>
        <w:tc>
          <w:tcPr>
            <w:tcW w:w="7083" w:type="dxa"/>
          </w:tcPr>
          <w:p w14:paraId="36299444" w14:textId="10B5FEB4" w:rsidR="00301268" w:rsidRPr="00574D89" w:rsidRDefault="003F09F9" w:rsidP="003F09F9">
            <w:pPr>
              <w:rPr>
                <w:rFonts w:cstheme="minorHAnsi"/>
                <w:b/>
              </w:rPr>
            </w:pPr>
            <w:r w:rsidRPr="00CE3172">
              <w:rPr>
                <w:rFonts w:cstheme="minorHAnsi"/>
                <w:sz w:val="24"/>
                <w:szCs w:val="24"/>
                <w:lang w:val="es-ES"/>
              </w:rPr>
              <w:t>Aspectos biogeográficos de la Cuenca del Arroyo Agua Negra.</w:t>
            </w:r>
            <w:r>
              <w:rPr>
                <w:rFonts w:cstheme="minorHAnsi"/>
                <w:sz w:val="24"/>
                <w:szCs w:val="24"/>
                <w:lang w:val="es-ES"/>
              </w:rPr>
              <w:t xml:space="preserve"> Villagra S., Ariza L.</w:t>
            </w:r>
          </w:p>
        </w:tc>
        <w:tc>
          <w:tcPr>
            <w:tcW w:w="2170" w:type="dxa"/>
          </w:tcPr>
          <w:p w14:paraId="7429D655" w14:textId="4C2E3B45" w:rsidR="00301268" w:rsidRPr="00574D89" w:rsidRDefault="00301268" w:rsidP="00301268">
            <w:pPr>
              <w:jc w:val="right"/>
              <w:rPr>
                <w:rFonts w:cstheme="minorHAnsi"/>
              </w:rPr>
            </w:pPr>
            <w:r w:rsidRPr="00574D89">
              <w:rPr>
                <w:rFonts w:cstheme="minorHAnsi"/>
              </w:rPr>
              <w:t>16.40 a 16.45</w:t>
            </w:r>
          </w:p>
        </w:tc>
      </w:tr>
      <w:tr w:rsidR="00301268" w:rsidRPr="00546DE8" w14:paraId="6A8459E7" w14:textId="77777777" w:rsidTr="000C68B7">
        <w:trPr>
          <w:trHeight w:val="163"/>
          <w:jc w:val="center"/>
        </w:trPr>
        <w:tc>
          <w:tcPr>
            <w:tcW w:w="7083" w:type="dxa"/>
          </w:tcPr>
          <w:p w14:paraId="1FA44264" w14:textId="52FCFED2" w:rsidR="00301268" w:rsidRPr="00574D89" w:rsidRDefault="00024950" w:rsidP="00024950">
            <w:pPr>
              <w:rPr>
                <w:rFonts w:cstheme="minorHAnsi"/>
              </w:rPr>
            </w:pPr>
            <w:r w:rsidRPr="00574D89">
              <w:rPr>
                <w:rFonts w:cstheme="minorHAnsi"/>
              </w:rPr>
              <w:t xml:space="preserve">Estudio de la accesibilidad de las personas con discapacidad al espacio público en el área que rodea al Centro Cívico de la provincia de San Juan. Cachi, Ana P., Castillo, R. García, Gisela. Martín G. </w:t>
            </w:r>
            <w:proofErr w:type="spellStart"/>
            <w:r w:rsidRPr="00574D89">
              <w:rPr>
                <w:rFonts w:cstheme="minorHAnsi"/>
              </w:rPr>
              <w:t>Agostina</w:t>
            </w:r>
            <w:proofErr w:type="spellEnd"/>
            <w:r w:rsidRPr="00574D89">
              <w:rPr>
                <w:rFonts w:cstheme="minorHAnsi"/>
              </w:rPr>
              <w:t xml:space="preserve">. </w:t>
            </w:r>
            <w:proofErr w:type="spellStart"/>
            <w:r w:rsidRPr="00574D89">
              <w:rPr>
                <w:rFonts w:cstheme="minorHAnsi"/>
              </w:rPr>
              <w:t>Orellano</w:t>
            </w:r>
            <w:proofErr w:type="spellEnd"/>
            <w:r w:rsidRPr="00574D89">
              <w:rPr>
                <w:rFonts w:cstheme="minorHAnsi"/>
              </w:rPr>
              <w:t xml:space="preserve">, M. Y., Pérez, María del Valle. </w:t>
            </w:r>
            <w:proofErr w:type="spellStart"/>
            <w:r w:rsidRPr="00574D89">
              <w:rPr>
                <w:rFonts w:cstheme="minorHAnsi"/>
              </w:rPr>
              <w:t>Vasquez</w:t>
            </w:r>
            <w:proofErr w:type="spellEnd"/>
            <w:r w:rsidRPr="00574D89">
              <w:rPr>
                <w:rFonts w:cstheme="minorHAnsi"/>
              </w:rPr>
              <w:t>, Marcelo.</w:t>
            </w:r>
          </w:p>
        </w:tc>
        <w:tc>
          <w:tcPr>
            <w:tcW w:w="2170" w:type="dxa"/>
          </w:tcPr>
          <w:p w14:paraId="7B93A741" w14:textId="7585AE28" w:rsidR="00301268" w:rsidRPr="00546DE8" w:rsidRDefault="00546DE8" w:rsidP="00301268">
            <w:pPr>
              <w:jc w:val="center"/>
              <w:rPr>
                <w:rFonts w:cstheme="minorHAnsi"/>
              </w:rPr>
            </w:pPr>
            <w:r>
              <w:rPr>
                <w:rFonts w:cstheme="minorHAnsi"/>
              </w:rPr>
              <w:t xml:space="preserve">           </w:t>
            </w:r>
            <w:r w:rsidR="00301268" w:rsidRPr="00546DE8">
              <w:rPr>
                <w:rFonts w:cstheme="minorHAnsi"/>
              </w:rPr>
              <w:t>16.50 a 17.05</w:t>
            </w:r>
          </w:p>
        </w:tc>
      </w:tr>
      <w:tr w:rsidR="00D85653" w:rsidRPr="00574D89" w14:paraId="579C81B4" w14:textId="77777777" w:rsidTr="000C68B7">
        <w:trPr>
          <w:trHeight w:val="163"/>
          <w:jc w:val="center"/>
        </w:trPr>
        <w:tc>
          <w:tcPr>
            <w:tcW w:w="7083" w:type="dxa"/>
          </w:tcPr>
          <w:p w14:paraId="0F12F01D" w14:textId="043CB8EB" w:rsidR="00D85653" w:rsidRPr="00574D89" w:rsidRDefault="00320812" w:rsidP="00D85653">
            <w:pPr>
              <w:rPr>
                <w:rFonts w:cstheme="minorHAnsi"/>
              </w:rPr>
            </w:pPr>
            <w:proofErr w:type="spellStart"/>
            <w:r w:rsidRPr="00574D89">
              <w:rPr>
                <w:rFonts w:cstheme="minorHAnsi"/>
                <w:b/>
              </w:rPr>
              <w:t>Coffe</w:t>
            </w:r>
            <w:proofErr w:type="spellEnd"/>
          </w:p>
        </w:tc>
        <w:tc>
          <w:tcPr>
            <w:tcW w:w="2170" w:type="dxa"/>
          </w:tcPr>
          <w:p w14:paraId="64923232" w14:textId="72376005" w:rsidR="00D85653" w:rsidRPr="00574D89" w:rsidRDefault="00546DE8" w:rsidP="00546DE8">
            <w:pPr>
              <w:jc w:val="right"/>
              <w:rPr>
                <w:rFonts w:cstheme="minorHAnsi"/>
              </w:rPr>
            </w:pPr>
            <w:r>
              <w:rPr>
                <w:rFonts w:cstheme="minorHAnsi"/>
              </w:rPr>
              <w:t>17.1</w:t>
            </w:r>
            <w:r w:rsidR="00D85653" w:rsidRPr="00574D89">
              <w:rPr>
                <w:rFonts w:cstheme="minorHAnsi"/>
              </w:rPr>
              <w:t>0 a 17.</w:t>
            </w:r>
            <w:r>
              <w:rPr>
                <w:rFonts w:cstheme="minorHAnsi"/>
              </w:rPr>
              <w:t>2</w:t>
            </w:r>
            <w:r w:rsidR="00D85653" w:rsidRPr="00574D89">
              <w:rPr>
                <w:rFonts w:cstheme="minorHAnsi"/>
              </w:rPr>
              <w:t>5</w:t>
            </w:r>
          </w:p>
        </w:tc>
      </w:tr>
      <w:tr w:rsidR="00320812" w:rsidRPr="00574D89" w14:paraId="776E4CCE"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2A28B28E" w14:textId="178E5F91" w:rsidR="00320812" w:rsidRPr="00574D89" w:rsidRDefault="00320812" w:rsidP="00320812">
            <w:pPr>
              <w:rPr>
                <w:rFonts w:cstheme="minorHAnsi"/>
                <w:b/>
              </w:rPr>
            </w:pPr>
            <w:r>
              <w:rPr>
                <w:rFonts w:cstheme="minorHAnsi"/>
              </w:rPr>
              <w:t>Conferencia Santiago Linares</w:t>
            </w:r>
          </w:p>
        </w:tc>
        <w:tc>
          <w:tcPr>
            <w:tcW w:w="2170" w:type="dxa"/>
            <w:tcBorders>
              <w:top w:val="single" w:sz="4" w:space="0" w:color="000000"/>
              <w:left w:val="single" w:sz="4" w:space="0" w:color="000000"/>
              <w:bottom w:val="single" w:sz="4" w:space="0" w:color="000000"/>
              <w:right w:val="single" w:sz="4" w:space="0" w:color="000000"/>
            </w:tcBorders>
          </w:tcPr>
          <w:p w14:paraId="7656B518" w14:textId="271AC642" w:rsidR="00320812" w:rsidRPr="00574D89" w:rsidRDefault="00320812" w:rsidP="00320812">
            <w:pPr>
              <w:jc w:val="right"/>
              <w:rPr>
                <w:rFonts w:cstheme="minorHAnsi"/>
              </w:rPr>
            </w:pPr>
            <w:r w:rsidRPr="00574D89">
              <w:rPr>
                <w:rFonts w:cstheme="minorHAnsi"/>
              </w:rPr>
              <w:t>17.</w:t>
            </w:r>
            <w:r>
              <w:rPr>
                <w:rFonts w:cstheme="minorHAnsi"/>
              </w:rPr>
              <w:t>3</w:t>
            </w:r>
            <w:r w:rsidRPr="00574D89">
              <w:rPr>
                <w:rFonts w:cstheme="minorHAnsi"/>
              </w:rPr>
              <w:t>0 a 18.00</w:t>
            </w:r>
          </w:p>
        </w:tc>
      </w:tr>
      <w:tr w:rsidR="00320812" w:rsidRPr="00D85653" w14:paraId="59D277DB"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23685FA9" w14:textId="3611726B" w:rsidR="00320812" w:rsidRPr="00D85653" w:rsidRDefault="003F09F9" w:rsidP="003F09F9">
            <w:pPr>
              <w:rPr>
                <w:rFonts w:cstheme="minorHAnsi"/>
                <w:b/>
              </w:rPr>
            </w:pPr>
            <w:r w:rsidRPr="00CE3172">
              <w:rPr>
                <w:rFonts w:cstheme="minorHAnsi"/>
                <w:sz w:val="24"/>
                <w:szCs w:val="24"/>
                <w:lang w:val="es-ES"/>
              </w:rPr>
              <w:t xml:space="preserve">Experiencia en Base </w:t>
            </w:r>
            <w:proofErr w:type="spellStart"/>
            <w:r w:rsidRPr="00CE3172">
              <w:rPr>
                <w:rFonts w:cstheme="minorHAnsi"/>
                <w:sz w:val="24"/>
                <w:szCs w:val="24"/>
                <w:lang w:val="es-ES"/>
              </w:rPr>
              <w:t>Carlini</w:t>
            </w:r>
            <w:proofErr w:type="spellEnd"/>
            <w:r w:rsidRPr="00CE3172">
              <w:rPr>
                <w:rFonts w:cstheme="minorHAnsi"/>
                <w:sz w:val="24"/>
                <w:szCs w:val="24"/>
                <w:lang w:val="es-ES"/>
              </w:rPr>
              <w:t xml:space="preserve"> – Antártida Argentina</w:t>
            </w:r>
            <w:r>
              <w:rPr>
                <w:rFonts w:cstheme="minorHAnsi"/>
              </w:rPr>
              <w:t xml:space="preserve">. </w:t>
            </w:r>
            <w:r w:rsidR="00320812">
              <w:rPr>
                <w:rFonts w:cstheme="minorHAnsi"/>
              </w:rPr>
              <w:t>Villafañe M</w:t>
            </w:r>
            <w:r w:rsidR="00320812" w:rsidRPr="00574D89">
              <w:rPr>
                <w:rFonts w:cstheme="minorHAnsi"/>
              </w:rPr>
              <w:t>artín</w:t>
            </w:r>
          </w:p>
        </w:tc>
        <w:tc>
          <w:tcPr>
            <w:tcW w:w="2170" w:type="dxa"/>
            <w:tcBorders>
              <w:top w:val="single" w:sz="4" w:space="0" w:color="000000"/>
              <w:left w:val="single" w:sz="4" w:space="0" w:color="000000"/>
              <w:bottom w:val="single" w:sz="4" w:space="0" w:color="000000"/>
              <w:right w:val="single" w:sz="4" w:space="0" w:color="000000"/>
            </w:tcBorders>
          </w:tcPr>
          <w:p w14:paraId="762A8F90" w14:textId="6B281AEC" w:rsidR="00320812" w:rsidRPr="00D85653" w:rsidRDefault="00320812" w:rsidP="001D2EB6">
            <w:pPr>
              <w:jc w:val="right"/>
              <w:rPr>
                <w:rFonts w:cstheme="minorHAnsi"/>
              </w:rPr>
            </w:pPr>
            <w:r w:rsidRPr="00D85653">
              <w:rPr>
                <w:rFonts w:cstheme="minorHAnsi"/>
              </w:rPr>
              <w:t>18. a 18.</w:t>
            </w:r>
            <w:r w:rsidR="001D2EB6">
              <w:rPr>
                <w:rFonts w:cstheme="minorHAnsi"/>
              </w:rPr>
              <w:t>20</w:t>
            </w:r>
          </w:p>
        </w:tc>
      </w:tr>
      <w:tr w:rsidR="00320812" w:rsidRPr="00574D89" w14:paraId="4DF16998"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5D857B09" w14:textId="154DD1A9" w:rsidR="00320812" w:rsidRPr="00320812" w:rsidRDefault="00CA28FB" w:rsidP="00CA28FB">
            <w:pPr>
              <w:rPr>
                <w:rFonts w:cstheme="minorHAnsi"/>
                <w:b/>
              </w:rPr>
            </w:pPr>
            <w:r w:rsidRPr="00CE3172">
              <w:rPr>
                <w:rFonts w:cstheme="minorHAnsi"/>
                <w:sz w:val="24"/>
                <w:szCs w:val="24"/>
                <w:lang w:val="es-ES"/>
              </w:rPr>
              <w:t>Evaluación Integral de la Cuenca Inferior Del Río Jáchal, Provincia De San Juan (Argentina)</w:t>
            </w:r>
            <w:r>
              <w:rPr>
                <w:rFonts w:cstheme="minorHAnsi"/>
                <w:sz w:val="24"/>
                <w:szCs w:val="24"/>
                <w:lang w:val="es-ES"/>
              </w:rPr>
              <w:t xml:space="preserve">. Suarez, E., </w:t>
            </w:r>
            <w:proofErr w:type="spellStart"/>
            <w:r>
              <w:rPr>
                <w:rFonts w:cstheme="minorHAnsi"/>
                <w:sz w:val="24"/>
                <w:szCs w:val="24"/>
                <w:lang w:val="es-ES"/>
              </w:rPr>
              <w:t>Rodriguez</w:t>
            </w:r>
            <w:proofErr w:type="spellEnd"/>
            <w:r>
              <w:rPr>
                <w:rFonts w:cstheme="minorHAnsi"/>
                <w:sz w:val="24"/>
                <w:szCs w:val="24"/>
                <w:lang w:val="es-ES"/>
              </w:rPr>
              <w:t xml:space="preserve"> M.P., Fuentes B.,</w:t>
            </w:r>
            <w:proofErr w:type="spellStart"/>
            <w:r>
              <w:rPr>
                <w:rFonts w:cstheme="minorHAnsi"/>
                <w:sz w:val="24"/>
                <w:szCs w:val="24"/>
                <w:lang w:val="es-ES"/>
              </w:rPr>
              <w:t>Aballay</w:t>
            </w:r>
            <w:proofErr w:type="spellEnd"/>
            <w:r>
              <w:rPr>
                <w:rFonts w:cstheme="minorHAnsi"/>
                <w:sz w:val="24"/>
                <w:szCs w:val="24"/>
                <w:lang w:val="es-ES"/>
              </w:rPr>
              <w:t xml:space="preserve"> J.I., Robles M.</w:t>
            </w:r>
          </w:p>
        </w:tc>
        <w:tc>
          <w:tcPr>
            <w:tcW w:w="2170" w:type="dxa"/>
            <w:tcBorders>
              <w:top w:val="single" w:sz="4" w:space="0" w:color="000000"/>
              <w:left w:val="single" w:sz="4" w:space="0" w:color="000000"/>
              <w:bottom w:val="single" w:sz="4" w:space="0" w:color="000000"/>
              <w:right w:val="single" w:sz="4" w:space="0" w:color="000000"/>
            </w:tcBorders>
          </w:tcPr>
          <w:p w14:paraId="64CE0061" w14:textId="28FDCCBC" w:rsidR="00320812" w:rsidRPr="00574D89" w:rsidRDefault="00320812" w:rsidP="001D2EB6">
            <w:pPr>
              <w:jc w:val="right"/>
              <w:rPr>
                <w:rFonts w:cstheme="minorHAnsi"/>
              </w:rPr>
            </w:pPr>
            <w:r w:rsidRPr="00574D89">
              <w:rPr>
                <w:rFonts w:cstheme="minorHAnsi"/>
              </w:rPr>
              <w:t>18.</w:t>
            </w:r>
            <w:r w:rsidR="001D2EB6">
              <w:rPr>
                <w:rFonts w:cstheme="minorHAnsi"/>
              </w:rPr>
              <w:t>25</w:t>
            </w:r>
            <w:r w:rsidRPr="00574D89">
              <w:rPr>
                <w:rFonts w:cstheme="minorHAnsi"/>
              </w:rPr>
              <w:t xml:space="preserve"> a 18.</w:t>
            </w:r>
            <w:r w:rsidR="001D2EB6">
              <w:rPr>
                <w:rFonts w:cstheme="minorHAnsi"/>
              </w:rPr>
              <w:t>35</w:t>
            </w:r>
          </w:p>
        </w:tc>
      </w:tr>
      <w:tr w:rsidR="00320812" w:rsidRPr="00574D89" w14:paraId="66621133"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6C3068BE" w14:textId="034C8B8B" w:rsidR="00320812" w:rsidRPr="00574D89" w:rsidRDefault="00320812" w:rsidP="00320812">
            <w:pPr>
              <w:rPr>
                <w:rFonts w:cstheme="minorHAnsi"/>
              </w:rPr>
            </w:pPr>
            <w:r>
              <w:t>“</w:t>
            </w:r>
            <w:r w:rsidRPr="00C5607C">
              <w:t>Producción de pistacho e</w:t>
            </w:r>
            <w:r>
              <w:t xml:space="preserve">n el departamento 25 de </w:t>
            </w:r>
            <w:proofErr w:type="gramStart"/>
            <w:r>
              <w:t>M</w:t>
            </w:r>
            <w:r w:rsidRPr="00C5607C">
              <w:t>ayo</w:t>
            </w:r>
            <w:proofErr w:type="gramEnd"/>
            <w:r w:rsidRPr="00C5607C">
              <w:t xml:space="preserve">. San </w:t>
            </w:r>
            <w:r>
              <w:t>J</w:t>
            </w:r>
            <w:r w:rsidRPr="00C5607C">
              <w:t>uan. Y su adaptabilidad al cambio climático</w:t>
            </w:r>
            <w:r>
              <w:t>”. De Santos, J.P.</w:t>
            </w:r>
          </w:p>
        </w:tc>
        <w:tc>
          <w:tcPr>
            <w:tcW w:w="2170" w:type="dxa"/>
            <w:tcBorders>
              <w:top w:val="single" w:sz="4" w:space="0" w:color="000000"/>
              <w:left w:val="single" w:sz="4" w:space="0" w:color="000000"/>
              <w:bottom w:val="single" w:sz="4" w:space="0" w:color="000000"/>
              <w:right w:val="single" w:sz="4" w:space="0" w:color="000000"/>
            </w:tcBorders>
          </w:tcPr>
          <w:p w14:paraId="182F371D" w14:textId="1D457E38" w:rsidR="00320812" w:rsidRPr="00574D89" w:rsidRDefault="00320812" w:rsidP="001D2EB6">
            <w:pPr>
              <w:jc w:val="right"/>
              <w:rPr>
                <w:rFonts w:cstheme="minorHAnsi"/>
              </w:rPr>
            </w:pPr>
            <w:r w:rsidRPr="00574D89">
              <w:rPr>
                <w:rFonts w:cstheme="minorHAnsi"/>
              </w:rPr>
              <w:t>1</w:t>
            </w:r>
            <w:r w:rsidR="001D2EB6">
              <w:rPr>
                <w:rFonts w:cstheme="minorHAnsi"/>
              </w:rPr>
              <w:t>8.40</w:t>
            </w:r>
            <w:r w:rsidRPr="00574D89">
              <w:rPr>
                <w:rFonts w:cstheme="minorHAnsi"/>
              </w:rPr>
              <w:t xml:space="preserve"> a </w:t>
            </w:r>
            <w:r w:rsidR="001D2EB6">
              <w:rPr>
                <w:rFonts w:cstheme="minorHAnsi"/>
              </w:rPr>
              <w:t>18.55</w:t>
            </w:r>
          </w:p>
        </w:tc>
      </w:tr>
      <w:tr w:rsidR="00320812" w:rsidRPr="00860F90" w14:paraId="1795523D" w14:textId="77777777" w:rsidTr="000C68B7">
        <w:trPr>
          <w:trHeight w:val="163"/>
          <w:jc w:val="center"/>
        </w:trPr>
        <w:tc>
          <w:tcPr>
            <w:tcW w:w="7083" w:type="dxa"/>
            <w:tcBorders>
              <w:top w:val="single" w:sz="4" w:space="0" w:color="000000"/>
              <w:left w:val="single" w:sz="4" w:space="0" w:color="000000"/>
              <w:bottom w:val="single" w:sz="4" w:space="0" w:color="000000"/>
              <w:right w:val="single" w:sz="4" w:space="0" w:color="000000"/>
            </w:tcBorders>
          </w:tcPr>
          <w:p w14:paraId="0B1E730F" w14:textId="748C566E" w:rsidR="00320812" w:rsidRPr="00860F90" w:rsidRDefault="00320812" w:rsidP="00320812">
            <w:pPr>
              <w:rPr>
                <w:rFonts w:cstheme="minorHAnsi"/>
              </w:rPr>
            </w:pPr>
            <w:r w:rsidRPr="004B6279">
              <w:rPr>
                <w:rFonts w:cstheme="minorHAnsi"/>
                <w:b/>
              </w:rPr>
              <w:t>Mesa redonda de alumnos</w:t>
            </w:r>
            <w:r w:rsidRPr="00860F90">
              <w:rPr>
                <w:rFonts w:cstheme="minorHAnsi"/>
              </w:rPr>
              <w:t xml:space="preserve">: Manrique Fernando, </w:t>
            </w:r>
            <w:proofErr w:type="spellStart"/>
            <w:r w:rsidRPr="00860F90">
              <w:rPr>
                <w:rFonts w:cstheme="minorHAnsi"/>
              </w:rPr>
              <w:t>Alaniz</w:t>
            </w:r>
            <w:proofErr w:type="spellEnd"/>
            <w:r w:rsidRPr="00860F90">
              <w:rPr>
                <w:rFonts w:cstheme="minorHAnsi"/>
              </w:rPr>
              <w:t xml:space="preserve"> T. Yohana; </w:t>
            </w:r>
            <w:proofErr w:type="spellStart"/>
            <w:r w:rsidRPr="00860F90">
              <w:rPr>
                <w:rFonts w:cstheme="minorHAnsi"/>
              </w:rPr>
              <w:t>Orellano</w:t>
            </w:r>
            <w:proofErr w:type="spellEnd"/>
            <w:r w:rsidRPr="00860F90">
              <w:rPr>
                <w:rFonts w:cstheme="minorHAnsi"/>
              </w:rPr>
              <w:t xml:space="preserve">, María </w:t>
            </w:r>
            <w:proofErr w:type="spellStart"/>
            <w:r w:rsidRPr="00860F90">
              <w:rPr>
                <w:rFonts w:cstheme="minorHAnsi"/>
              </w:rPr>
              <w:t>Yazmín</w:t>
            </w:r>
            <w:proofErr w:type="spellEnd"/>
            <w:r w:rsidR="00CA28FB">
              <w:rPr>
                <w:rFonts w:cstheme="minorHAnsi"/>
              </w:rPr>
              <w:t xml:space="preserve">; </w:t>
            </w:r>
            <w:proofErr w:type="spellStart"/>
            <w:r w:rsidR="00CA28FB">
              <w:rPr>
                <w:rFonts w:cstheme="minorHAnsi"/>
              </w:rPr>
              <w:t>Fernandez</w:t>
            </w:r>
            <w:proofErr w:type="spellEnd"/>
            <w:r w:rsidR="00CA28FB">
              <w:rPr>
                <w:rFonts w:cstheme="minorHAnsi"/>
              </w:rPr>
              <w:t xml:space="preserve"> C. Micaela</w:t>
            </w:r>
          </w:p>
          <w:p w14:paraId="5B3ABE2C" w14:textId="7A641A42" w:rsidR="00320812" w:rsidRPr="00860F90" w:rsidRDefault="00320812" w:rsidP="00320812">
            <w:pPr>
              <w:rPr>
                <w:rFonts w:cstheme="minorHAnsi"/>
              </w:rPr>
            </w:pPr>
          </w:p>
        </w:tc>
        <w:tc>
          <w:tcPr>
            <w:tcW w:w="2170" w:type="dxa"/>
            <w:tcBorders>
              <w:top w:val="single" w:sz="4" w:space="0" w:color="000000"/>
              <w:left w:val="single" w:sz="4" w:space="0" w:color="000000"/>
              <w:bottom w:val="single" w:sz="4" w:space="0" w:color="000000"/>
              <w:right w:val="single" w:sz="4" w:space="0" w:color="000000"/>
            </w:tcBorders>
          </w:tcPr>
          <w:p w14:paraId="779E865B" w14:textId="721B727F" w:rsidR="00320812" w:rsidRPr="00860F90" w:rsidRDefault="001D2EB6" w:rsidP="001D2EB6">
            <w:pPr>
              <w:jc w:val="right"/>
              <w:rPr>
                <w:rFonts w:cstheme="minorHAnsi"/>
              </w:rPr>
            </w:pPr>
            <w:r>
              <w:rPr>
                <w:rFonts w:cstheme="minorHAnsi"/>
              </w:rPr>
              <w:t>19.</w:t>
            </w:r>
            <w:r w:rsidR="00320812" w:rsidRPr="00860F90">
              <w:rPr>
                <w:rFonts w:cstheme="minorHAnsi"/>
              </w:rPr>
              <w:t xml:space="preserve"> a 20.</w:t>
            </w:r>
          </w:p>
        </w:tc>
      </w:tr>
    </w:tbl>
    <w:p w14:paraId="717C848B" w14:textId="77777777" w:rsidR="009F0B54" w:rsidRPr="00660078" w:rsidRDefault="009F0B54" w:rsidP="008E5D38">
      <w:pPr>
        <w:ind w:firstLine="709"/>
        <w:jc w:val="both"/>
        <w:rPr>
          <w:rFonts w:cstheme="minorHAnsi"/>
        </w:rPr>
      </w:pPr>
    </w:p>
    <w:sectPr w:rsidR="009F0B54" w:rsidRPr="00660078" w:rsidSect="00D86771">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A17"/>
    <w:multiLevelType w:val="hybridMultilevel"/>
    <w:tmpl w:val="9596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5261"/>
    <w:multiLevelType w:val="multilevel"/>
    <w:tmpl w:val="1012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C5965"/>
    <w:multiLevelType w:val="multilevel"/>
    <w:tmpl w:val="9FDAE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F7750"/>
    <w:multiLevelType w:val="multilevel"/>
    <w:tmpl w:val="F57AD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26076"/>
    <w:multiLevelType w:val="hybridMultilevel"/>
    <w:tmpl w:val="9118B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AE138E"/>
    <w:multiLevelType w:val="multilevel"/>
    <w:tmpl w:val="A7E21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23058"/>
    <w:multiLevelType w:val="hybridMultilevel"/>
    <w:tmpl w:val="B43ABCC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1CBA3163"/>
    <w:multiLevelType w:val="hybridMultilevel"/>
    <w:tmpl w:val="BC12A17E"/>
    <w:lvl w:ilvl="0" w:tplc="2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976A3A"/>
    <w:multiLevelType w:val="hybridMultilevel"/>
    <w:tmpl w:val="255A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316D0"/>
    <w:multiLevelType w:val="hybridMultilevel"/>
    <w:tmpl w:val="45A0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F3F71"/>
    <w:multiLevelType w:val="hybridMultilevel"/>
    <w:tmpl w:val="7E8403F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F5600E"/>
    <w:multiLevelType w:val="multilevel"/>
    <w:tmpl w:val="9C7E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40EC9"/>
    <w:multiLevelType w:val="hybridMultilevel"/>
    <w:tmpl w:val="B518C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E5EA4"/>
    <w:multiLevelType w:val="hybridMultilevel"/>
    <w:tmpl w:val="8BB06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2B4F3E"/>
    <w:multiLevelType w:val="multilevel"/>
    <w:tmpl w:val="8EFCD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292396"/>
    <w:multiLevelType w:val="hybridMultilevel"/>
    <w:tmpl w:val="EA042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CB41C99"/>
    <w:multiLevelType w:val="multilevel"/>
    <w:tmpl w:val="7EBC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F81174"/>
    <w:multiLevelType w:val="multilevel"/>
    <w:tmpl w:val="9D902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FC2119"/>
    <w:multiLevelType w:val="multilevel"/>
    <w:tmpl w:val="D610D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2B4A64"/>
    <w:multiLevelType w:val="hybridMultilevel"/>
    <w:tmpl w:val="2A6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F0E22"/>
    <w:multiLevelType w:val="multilevel"/>
    <w:tmpl w:val="BBD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047"/>
    <w:multiLevelType w:val="hybridMultilevel"/>
    <w:tmpl w:val="D93C64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AE23BE"/>
    <w:multiLevelType w:val="multilevel"/>
    <w:tmpl w:val="E75A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9C1AEA"/>
    <w:multiLevelType w:val="hybridMultilevel"/>
    <w:tmpl w:val="7CE2679A"/>
    <w:lvl w:ilvl="0" w:tplc="B9F0AC6A">
      <w:start w:val="1"/>
      <w:numFmt w:val="lowerLetter"/>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C65313"/>
    <w:multiLevelType w:val="hybridMultilevel"/>
    <w:tmpl w:val="8D0EFC8C"/>
    <w:lvl w:ilvl="0" w:tplc="3F9E21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843"/>
    <w:multiLevelType w:val="hybridMultilevel"/>
    <w:tmpl w:val="C01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766B6"/>
    <w:multiLevelType w:val="hybridMultilevel"/>
    <w:tmpl w:val="45A0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0"/>
  </w:num>
  <w:num w:numId="4">
    <w:abstractNumId w:val="20"/>
  </w:num>
  <w:num w:numId="5">
    <w:abstractNumId w:val="16"/>
  </w:num>
  <w:num w:numId="6">
    <w:abstractNumId w:val="23"/>
  </w:num>
  <w:num w:numId="7">
    <w:abstractNumId w:val="4"/>
  </w:num>
  <w:num w:numId="8">
    <w:abstractNumId w:val="8"/>
  </w:num>
  <w:num w:numId="9">
    <w:abstractNumId w:val="19"/>
  </w:num>
  <w:num w:numId="10">
    <w:abstractNumId w:val="0"/>
  </w:num>
  <w:num w:numId="11">
    <w:abstractNumId w:val="7"/>
  </w:num>
  <w:num w:numId="12">
    <w:abstractNumId w:val="6"/>
  </w:num>
  <w:num w:numId="13">
    <w:abstractNumId w:val="15"/>
  </w:num>
  <w:num w:numId="14">
    <w:abstractNumId w:val="1"/>
  </w:num>
  <w:num w:numId="15">
    <w:abstractNumId w:val="2"/>
  </w:num>
  <w:num w:numId="16">
    <w:abstractNumId w:val="3"/>
  </w:num>
  <w:num w:numId="17">
    <w:abstractNumId w:val="18"/>
  </w:num>
  <w:num w:numId="18">
    <w:abstractNumId w:val="22"/>
  </w:num>
  <w:num w:numId="19">
    <w:abstractNumId w:val="17"/>
  </w:num>
  <w:num w:numId="20">
    <w:abstractNumId w:val="5"/>
  </w:num>
  <w:num w:numId="21">
    <w:abstractNumId w:val="14"/>
  </w:num>
  <w:num w:numId="22">
    <w:abstractNumId w:val="11"/>
  </w:num>
  <w:num w:numId="23">
    <w:abstractNumId w:val="26"/>
  </w:num>
  <w:num w:numId="24">
    <w:abstractNumId w:val="12"/>
  </w:num>
  <w:num w:numId="25">
    <w:abstractNumId w:val="9"/>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23"/>
    <w:rsid w:val="00005D73"/>
    <w:rsid w:val="00024950"/>
    <w:rsid w:val="00037616"/>
    <w:rsid w:val="00040ED0"/>
    <w:rsid w:val="00044E38"/>
    <w:rsid w:val="000455B1"/>
    <w:rsid w:val="00085214"/>
    <w:rsid w:val="00091CAF"/>
    <w:rsid w:val="000C68B7"/>
    <w:rsid w:val="000E4FFC"/>
    <w:rsid w:val="000F76FA"/>
    <w:rsid w:val="00133CE8"/>
    <w:rsid w:val="00147B00"/>
    <w:rsid w:val="00150622"/>
    <w:rsid w:val="001512E9"/>
    <w:rsid w:val="00161C50"/>
    <w:rsid w:val="001D2EB6"/>
    <w:rsid w:val="001E5E03"/>
    <w:rsid w:val="00203376"/>
    <w:rsid w:val="002327A6"/>
    <w:rsid w:val="002432E6"/>
    <w:rsid w:val="00243BEC"/>
    <w:rsid w:val="00254C64"/>
    <w:rsid w:val="00267E3E"/>
    <w:rsid w:val="00293C00"/>
    <w:rsid w:val="002B4132"/>
    <w:rsid w:val="002D7D29"/>
    <w:rsid w:val="002F4D18"/>
    <w:rsid w:val="00301268"/>
    <w:rsid w:val="00315F24"/>
    <w:rsid w:val="00320812"/>
    <w:rsid w:val="003471C3"/>
    <w:rsid w:val="003B6897"/>
    <w:rsid w:val="003C2003"/>
    <w:rsid w:val="003E4C9B"/>
    <w:rsid w:val="003F09F9"/>
    <w:rsid w:val="00405638"/>
    <w:rsid w:val="00473DC1"/>
    <w:rsid w:val="004B10FC"/>
    <w:rsid w:val="004B6279"/>
    <w:rsid w:val="004C7DA7"/>
    <w:rsid w:val="004D4BFA"/>
    <w:rsid w:val="004E1398"/>
    <w:rsid w:val="004F35E0"/>
    <w:rsid w:val="0050597F"/>
    <w:rsid w:val="00525690"/>
    <w:rsid w:val="00533058"/>
    <w:rsid w:val="00537713"/>
    <w:rsid w:val="00546DE8"/>
    <w:rsid w:val="00550961"/>
    <w:rsid w:val="00553CAB"/>
    <w:rsid w:val="005711FE"/>
    <w:rsid w:val="00573671"/>
    <w:rsid w:val="00574D89"/>
    <w:rsid w:val="00577BCC"/>
    <w:rsid w:val="00580346"/>
    <w:rsid w:val="005A7AA7"/>
    <w:rsid w:val="006076A6"/>
    <w:rsid w:val="0061310F"/>
    <w:rsid w:val="006354FC"/>
    <w:rsid w:val="006364F8"/>
    <w:rsid w:val="00642791"/>
    <w:rsid w:val="00660078"/>
    <w:rsid w:val="006608E9"/>
    <w:rsid w:val="006A08E9"/>
    <w:rsid w:val="006C4155"/>
    <w:rsid w:val="006C7DEA"/>
    <w:rsid w:val="007005FA"/>
    <w:rsid w:val="0070212B"/>
    <w:rsid w:val="00705620"/>
    <w:rsid w:val="0071016F"/>
    <w:rsid w:val="0079169F"/>
    <w:rsid w:val="007A5726"/>
    <w:rsid w:val="007E4041"/>
    <w:rsid w:val="00803F39"/>
    <w:rsid w:val="00860F90"/>
    <w:rsid w:val="008B0ED4"/>
    <w:rsid w:val="008C3D79"/>
    <w:rsid w:val="008E03CF"/>
    <w:rsid w:val="008E5D38"/>
    <w:rsid w:val="008E6BB4"/>
    <w:rsid w:val="00906C43"/>
    <w:rsid w:val="00930C2D"/>
    <w:rsid w:val="00936589"/>
    <w:rsid w:val="00960984"/>
    <w:rsid w:val="0097141B"/>
    <w:rsid w:val="00991C95"/>
    <w:rsid w:val="00997292"/>
    <w:rsid w:val="009A7E7B"/>
    <w:rsid w:val="009B0F1F"/>
    <w:rsid w:val="009B39D9"/>
    <w:rsid w:val="009F0B54"/>
    <w:rsid w:val="00A00766"/>
    <w:rsid w:val="00A01D39"/>
    <w:rsid w:val="00A03C46"/>
    <w:rsid w:val="00A23FCF"/>
    <w:rsid w:val="00A674A5"/>
    <w:rsid w:val="00A73B38"/>
    <w:rsid w:val="00A80367"/>
    <w:rsid w:val="00A91FF5"/>
    <w:rsid w:val="00A96111"/>
    <w:rsid w:val="00AB0E5C"/>
    <w:rsid w:val="00AB3993"/>
    <w:rsid w:val="00AC5553"/>
    <w:rsid w:val="00AE4E81"/>
    <w:rsid w:val="00AF776F"/>
    <w:rsid w:val="00B02397"/>
    <w:rsid w:val="00B22912"/>
    <w:rsid w:val="00B5296A"/>
    <w:rsid w:val="00B81717"/>
    <w:rsid w:val="00BA3EA4"/>
    <w:rsid w:val="00BC0DF9"/>
    <w:rsid w:val="00BC7567"/>
    <w:rsid w:val="00BE7758"/>
    <w:rsid w:val="00BF4094"/>
    <w:rsid w:val="00BF4E47"/>
    <w:rsid w:val="00C2319F"/>
    <w:rsid w:val="00C26EF1"/>
    <w:rsid w:val="00C5578C"/>
    <w:rsid w:val="00C91010"/>
    <w:rsid w:val="00C91677"/>
    <w:rsid w:val="00CA28FB"/>
    <w:rsid w:val="00CE399D"/>
    <w:rsid w:val="00CE7FDE"/>
    <w:rsid w:val="00D00E91"/>
    <w:rsid w:val="00D20CAF"/>
    <w:rsid w:val="00D35D2B"/>
    <w:rsid w:val="00D41943"/>
    <w:rsid w:val="00D518E9"/>
    <w:rsid w:val="00D72E0E"/>
    <w:rsid w:val="00D85653"/>
    <w:rsid w:val="00D86771"/>
    <w:rsid w:val="00D93445"/>
    <w:rsid w:val="00DA1325"/>
    <w:rsid w:val="00DB0A2E"/>
    <w:rsid w:val="00DB72B2"/>
    <w:rsid w:val="00DD73C1"/>
    <w:rsid w:val="00DE317D"/>
    <w:rsid w:val="00DE6E51"/>
    <w:rsid w:val="00E41451"/>
    <w:rsid w:val="00E57702"/>
    <w:rsid w:val="00E57DD3"/>
    <w:rsid w:val="00E71823"/>
    <w:rsid w:val="00E71C6D"/>
    <w:rsid w:val="00E81314"/>
    <w:rsid w:val="00E84A7A"/>
    <w:rsid w:val="00EC2B8A"/>
    <w:rsid w:val="00ED004C"/>
    <w:rsid w:val="00ED42C2"/>
    <w:rsid w:val="00EE46F8"/>
    <w:rsid w:val="00F5299D"/>
    <w:rsid w:val="00F642FB"/>
    <w:rsid w:val="00F70AB1"/>
    <w:rsid w:val="00F731B2"/>
    <w:rsid w:val="00FB04D0"/>
    <w:rsid w:val="00FC6B85"/>
    <w:rsid w:val="00FD23CF"/>
    <w:rsid w:val="00FE5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855B"/>
  <w15:docId w15:val="{72F92669-D64C-4EA9-AA79-730B662F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67"/>
    <w:rPr>
      <w:lang w:val="es-AR"/>
    </w:rPr>
  </w:style>
  <w:style w:type="paragraph" w:styleId="Ttulo5">
    <w:name w:val="heading 5"/>
    <w:basedOn w:val="Normal"/>
    <w:link w:val="Ttulo5Car"/>
    <w:uiPriority w:val="9"/>
    <w:qFormat/>
    <w:rsid w:val="0050597F"/>
    <w:pPr>
      <w:spacing w:before="100" w:beforeAutospacing="1" w:after="100" w:afterAutospacing="1"/>
      <w:outlineLvl w:val="4"/>
    </w:pPr>
    <w:rPr>
      <w:rFonts w:ascii="Times New Roman" w:eastAsia="Times New Roman" w:hAnsi="Times New Roman" w:cs="Times New Roman"/>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4041"/>
    <w:pPr>
      <w:ind w:left="720"/>
      <w:contextualSpacing/>
    </w:pPr>
  </w:style>
  <w:style w:type="paragraph" w:styleId="Sinespaciado">
    <w:name w:val="No Spacing"/>
    <w:uiPriority w:val="1"/>
    <w:qFormat/>
    <w:rsid w:val="00533058"/>
    <w:rPr>
      <w:lang w:val="es-AR"/>
    </w:rPr>
  </w:style>
  <w:style w:type="paragraph" w:styleId="NormalWeb">
    <w:name w:val="Normal (Web)"/>
    <w:basedOn w:val="Normal"/>
    <w:uiPriority w:val="99"/>
    <w:semiHidden/>
    <w:unhideWhenUsed/>
    <w:rsid w:val="000455B1"/>
    <w:pPr>
      <w:spacing w:before="100" w:beforeAutospacing="1" w:after="100" w:afterAutospacing="1"/>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005FA"/>
    <w:rPr>
      <w:color w:val="0563C1" w:themeColor="hyperlink"/>
      <w:u w:val="single"/>
    </w:rPr>
  </w:style>
  <w:style w:type="character" w:customStyle="1" w:styleId="UnresolvedMention">
    <w:name w:val="Unresolved Mention"/>
    <w:basedOn w:val="Fuentedeprrafopredeter"/>
    <w:uiPriority w:val="99"/>
    <w:semiHidden/>
    <w:unhideWhenUsed/>
    <w:rsid w:val="007005FA"/>
    <w:rPr>
      <w:color w:val="605E5C"/>
      <w:shd w:val="clear" w:color="auto" w:fill="E1DFDD"/>
    </w:rPr>
  </w:style>
  <w:style w:type="character" w:customStyle="1" w:styleId="Ttulo5Car">
    <w:name w:val="Título 5 Car"/>
    <w:basedOn w:val="Fuentedeprrafopredeter"/>
    <w:link w:val="Ttulo5"/>
    <w:uiPriority w:val="9"/>
    <w:rsid w:val="0050597F"/>
    <w:rPr>
      <w:rFonts w:ascii="Times New Roman" w:eastAsia="Times New Roman" w:hAnsi="Times New Roman" w:cs="Times New Roman"/>
      <w:b/>
      <w:bCs/>
      <w:sz w:val="20"/>
      <w:szCs w:val="20"/>
      <w:lang w:val="en-US"/>
    </w:rPr>
  </w:style>
  <w:style w:type="character" w:styleId="Textoennegrita">
    <w:name w:val="Strong"/>
    <w:basedOn w:val="Fuentedeprrafopredeter"/>
    <w:uiPriority w:val="22"/>
    <w:qFormat/>
    <w:rsid w:val="0050597F"/>
    <w:rPr>
      <w:b/>
      <w:bCs/>
    </w:rPr>
  </w:style>
  <w:style w:type="character" w:styleId="nfasis">
    <w:name w:val="Emphasis"/>
    <w:basedOn w:val="Fuentedeprrafopredeter"/>
    <w:uiPriority w:val="20"/>
    <w:qFormat/>
    <w:rsid w:val="00293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5232">
      <w:bodyDiv w:val="1"/>
      <w:marLeft w:val="0"/>
      <w:marRight w:val="0"/>
      <w:marTop w:val="0"/>
      <w:marBottom w:val="0"/>
      <w:divBdr>
        <w:top w:val="none" w:sz="0" w:space="0" w:color="auto"/>
        <w:left w:val="none" w:sz="0" w:space="0" w:color="auto"/>
        <w:bottom w:val="none" w:sz="0" w:space="0" w:color="auto"/>
        <w:right w:val="none" w:sz="0" w:space="0" w:color="auto"/>
      </w:divBdr>
    </w:div>
    <w:div w:id="149374875">
      <w:bodyDiv w:val="1"/>
      <w:marLeft w:val="0"/>
      <w:marRight w:val="0"/>
      <w:marTop w:val="0"/>
      <w:marBottom w:val="0"/>
      <w:divBdr>
        <w:top w:val="none" w:sz="0" w:space="0" w:color="auto"/>
        <w:left w:val="none" w:sz="0" w:space="0" w:color="auto"/>
        <w:bottom w:val="none" w:sz="0" w:space="0" w:color="auto"/>
        <w:right w:val="none" w:sz="0" w:space="0" w:color="auto"/>
      </w:divBdr>
    </w:div>
    <w:div w:id="305547555">
      <w:bodyDiv w:val="1"/>
      <w:marLeft w:val="0"/>
      <w:marRight w:val="0"/>
      <w:marTop w:val="0"/>
      <w:marBottom w:val="0"/>
      <w:divBdr>
        <w:top w:val="none" w:sz="0" w:space="0" w:color="auto"/>
        <w:left w:val="none" w:sz="0" w:space="0" w:color="auto"/>
        <w:bottom w:val="none" w:sz="0" w:space="0" w:color="auto"/>
        <w:right w:val="none" w:sz="0" w:space="0" w:color="auto"/>
      </w:divBdr>
      <w:divsChild>
        <w:div w:id="1605772193">
          <w:marLeft w:val="0"/>
          <w:marRight w:val="0"/>
          <w:marTop w:val="0"/>
          <w:marBottom w:val="0"/>
          <w:divBdr>
            <w:top w:val="none" w:sz="0" w:space="0" w:color="auto"/>
            <w:left w:val="none" w:sz="0" w:space="0" w:color="auto"/>
            <w:bottom w:val="none" w:sz="0" w:space="0" w:color="auto"/>
            <w:right w:val="none" w:sz="0" w:space="0" w:color="auto"/>
          </w:divBdr>
        </w:div>
      </w:divsChild>
    </w:div>
    <w:div w:id="308638442">
      <w:bodyDiv w:val="1"/>
      <w:marLeft w:val="0"/>
      <w:marRight w:val="0"/>
      <w:marTop w:val="0"/>
      <w:marBottom w:val="0"/>
      <w:divBdr>
        <w:top w:val="none" w:sz="0" w:space="0" w:color="auto"/>
        <w:left w:val="none" w:sz="0" w:space="0" w:color="auto"/>
        <w:bottom w:val="none" w:sz="0" w:space="0" w:color="auto"/>
        <w:right w:val="none" w:sz="0" w:space="0" w:color="auto"/>
      </w:divBdr>
    </w:div>
    <w:div w:id="782457964">
      <w:bodyDiv w:val="1"/>
      <w:marLeft w:val="0"/>
      <w:marRight w:val="0"/>
      <w:marTop w:val="0"/>
      <w:marBottom w:val="0"/>
      <w:divBdr>
        <w:top w:val="none" w:sz="0" w:space="0" w:color="auto"/>
        <w:left w:val="none" w:sz="0" w:space="0" w:color="auto"/>
        <w:bottom w:val="none" w:sz="0" w:space="0" w:color="auto"/>
        <w:right w:val="none" w:sz="0" w:space="0" w:color="auto"/>
      </w:divBdr>
    </w:div>
    <w:div w:id="927543970">
      <w:bodyDiv w:val="1"/>
      <w:marLeft w:val="0"/>
      <w:marRight w:val="0"/>
      <w:marTop w:val="0"/>
      <w:marBottom w:val="0"/>
      <w:divBdr>
        <w:top w:val="none" w:sz="0" w:space="0" w:color="auto"/>
        <w:left w:val="none" w:sz="0" w:space="0" w:color="auto"/>
        <w:bottom w:val="none" w:sz="0" w:space="0" w:color="auto"/>
        <w:right w:val="none" w:sz="0" w:space="0" w:color="auto"/>
      </w:divBdr>
    </w:div>
    <w:div w:id="955723159">
      <w:bodyDiv w:val="1"/>
      <w:marLeft w:val="0"/>
      <w:marRight w:val="0"/>
      <w:marTop w:val="0"/>
      <w:marBottom w:val="0"/>
      <w:divBdr>
        <w:top w:val="none" w:sz="0" w:space="0" w:color="auto"/>
        <w:left w:val="none" w:sz="0" w:space="0" w:color="auto"/>
        <w:bottom w:val="none" w:sz="0" w:space="0" w:color="auto"/>
        <w:right w:val="none" w:sz="0" w:space="0" w:color="auto"/>
      </w:divBdr>
    </w:div>
    <w:div w:id="1555002225">
      <w:bodyDiv w:val="1"/>
      <w:marLeft w:val="0"/>
      <w:marRight w:val="0"/>
      <w:marTop w:val="0"/>
      <w:marBottom w:val="0"/>
      <w:divBdr>
        <w:top w:val="none" w:sz="0" w:space="0" w:color="auto"/>
        <w:left w:val="none" w:sz="0" w:space="0" w:color="auto"/>
        <w:bottom w:val="none" w:sz="0" w:space="0" w:color="auto"/>
        <w:right w:val="none" w:sz="0" w:space="0" w:color="auto"/>
      </w:divBdr>
    </w:div>
    <w:div w:id="1559391069">
      <w:bodyDiv w:val="1"/>
      <w:marLeft w:val="0"/>
      <w:marRight w:val="0"/>
      <w:marTop w:val="0"/>
      <w:marBottom w:val="0"/>
      <w:divBdr>
        <w:top w:val="none" w:sz="0" w:space="0" w:color="auto"/>
        <w:left w:val="none" w:sz="0" w:space="0" w:color="auto"/>
        <w:bottom w:val="none" w:sz="0" w:space="0" w:color="auto"/>
        <w:right w:val="none" w:sz="0" w:space="0" w:color="auto"/>
      </w:divBdr>
    </w:div>
    <w:div w:id="1774667485">
      <w:bodyDiv w:val="1"/>
      <w:marLeft w:val="0"/>
      <w:marRight w:val="0"/>
      <w:marTop w:val="0"/>
      <w:marBottom w:val="0"/>
      <w:divBdr>
        <w:top w:val="none" w:sz="0" w:space="0" w:color="auto"/>
        <w:left w:val="none" w:sz="0" w:space="0" w:color="auto"/>
        <w:bottom w:val="none" w:sz="0" w:space="0" w:color="auto"/>
        <w:right w:val="none" w:sz="0" w:space="0" w:color="auto"/>
      </w:divBdr>
      <w:divsChild>
        <w:div w:id="1147014991">
          <w:marLeft w:val="0"/>
          <w:marRight w:val="0"/>
          <w:marTop w:val="0"/>
          <w:marBottom w:val="0"/>
          <w:divBdr>
            <w:top w:val="none" w:sz="0" w:space="0" w:color="auto"/>
            <w:left w:val="none" w:sz="0" w:space="0" w:color="auto"/>
            <w:bottom w:val="none" w:sz="0" w:space="0" w:color="auto"/>
            <w:right w:val="none" w:sz="0" w:space="0" w:color="auto"/>
          </w:divBdr>
        </w:div>
        <w:div w:id="1609199938">
          <w:marLeft w:val="0"/>
          <w:marRight w:val="0"/>
          <w:marTop w:val="0"/>
          <w:marBottom w:val="0"/>
          <w:divBdr>
            <w:top w:val="none" w:sz="0" w:space="0" w:color="auto"/>
            <w:left w:val="none" w:sz="0" w:space="0" w:color="auto"/>
            <w:bottom w:val="none" w:sz="0" w:space="0" w:color="auto"/>
            <w:right w:val="none" w:sz="0" w:space="0" w:color="auto"/>
          </w:divBdr>
        </w:div>
        <w:div w:id="630791157">
          <w:marLeft w:val="0"/>
          <w:marRight w:val="0"/>
          <w:marTop w:val="0"/>
          <w:marBottom w:val="0"/>
          <w:divBdr>
            <w:top w:val="none" w:sz="0" w:space="0" w:color="auto"/>
            <w:left w:val="none" w:sz="0" w:space="0" w:color="auto"/>
            <w:bottom w:val="none" w:sz="0" w:space="0" w:color="auto"/>
            <w:right w:val="none" w:sz="0" w:space="0" w:color="auto"/>
          </w:divBdr>
        </w:div>
        <w:div w:id="363790662">
          <w:marLeft w:val="0"/>
          <w:marRight w:val="0"/>
          <w:marTop w:val="0"/>
          <w:marBottom w:val="0"/>
          <w:divBdr>
            <w:top w:val="none" w:sz="0" w:space="0" w:color="auto"/>
            <w:left w:val="none" w:sz="0" w:space="0" w:color="auto"/>
            <w:bottom w:val="none" w:sz="0" w:space="0" w:color="auto"/>
            <w:right w:val="none" w:sz="0" w:space="0" w:color="auto"/>
          </w:divBdr>
        </w:div>
        <w:div w:id="1704599460">
          <w:marLeft w:val="0"/>
          <w:marRight w:val="0"/>
          <w:marTop w:val="0"/>
          <w:marBottom w:val="0"/>
          <w:divBdr>
            <w:top w:val="none" w:sz="0" w:space="0" w:color="auto"/>
            <w:left w:val="none" w:sz="0" w:space="0" w:color="auto"/>
            <w:bottom w:val="none" w:sz="0" w:space="0" w:color="auto"/>
            <w:right w:val="none" w:sz="0" w:space="0" w:color="auto"/>
          </w:divBdr>
        </w:div>
      </w:divsChild>
    </w:div>
    <w:div w:id="2112702030">
      <w:bodyDiv w:val="1"/>
      <w:marLeft w:val="0"/>
      <w:marRight w:val="0"/>
      <w:marTop w:val="0"/>
      <w:marBottom w:val="0"/>
      <w:divBdr>
        <w:top w:val="none" w:sz="0" w:space="0" w:color="auto"/>
        <w:left w:val="none" w:sz="0" w:space="0" w:color="auto"/>
        <w:bottom w:val="none" w:sz="0" w:space="0" w:color="auto"/>
        <w:right w:val="none" w:sz="0" w:space="0" w:color="auto"/>
      </w:divBdr>
      <w:divsChild>
        <w:div w:id="807360604">
          <w:marLeft w:val="0"/>
          <w:marRight w:val="0"/>
          <w:marTop w:val="0"/>
          <w:marBottom w:val="0"/>
          <w:divBdr>
            <w:top w:val="none" w:sz="0" w:space="0" w:color="auto"/>
            <w:left w:val="none" w:sz="0" w:space="0" w:color="auto"/>
            <w:bottom w:val="none" w:sz="0" w:space="0" w:color="auto"/>
            <w:right w:val="none" w:sz="0" w:space="0" w:color="auto"/>
          </w:divBdr>
        </w:div>
        <w:div w:id="1669477453">
          <w:marLeft w:val="0"/>
          <w:marRight w:val="0"/>
          <w:marTop w:val="0"/>
          <w:marBottom w:val="0"/>
          <w:divBdr>
            <w:top w:val="none" w:sz="0" w:space="0" w:color="auto"/>
            <w:left w:val="none" w:sz="0" w:space="0" w:color="auto"/>
            <w:bottom w:val="none" w:sz="0" w:space="0" w:color="auto"/>
            <w:right w:val="none" w:sz="0" w:space="0" w:color="auto"/>
          </w:divBdr>
        </w:div>
        <w:div w:id="209070922">
          <w:marLeft w:val="0"/>
          <w:marRight w:val="0"/>
          <w:marTop w:val="0"/>
          <w:marBottom w:val="0"/>
          <w:divBdr>
            <w:top w:val="none" w:sz="0" w:space="0" w:color="auto"/>
            <w:left w:val="none" w:sz="0" w:space="0" w:color="auto"/>
            <w:bottom w:val="none" w:sz="0" w:space="0" w:color="auto"/>
            <w:right w:val="none" w:sz="0" w:space="0" w:color="auto"/>
          </w:divBdr>
        </w:div>
        <w:div w:id="1354771056">
          <w:marLeft w:val="0"/>
          <w:marRight w:val="0"/>
          <w:marTop w:val="0"/>
          <w:marBottom w:val="0"/>
          <w:divBdr>
            <w:top w:val="none" w:sz="0" w:space="0" w:color="auto"/>
            <w:left w:val="none" w:sz="0" w:space="0" w:color="auto"/>
            <w:bottom w:val="none" w:sz="0" w:space="0" w:color="auto"/>
            <w:right w:val="none" w:sz="0" w:space="0" w:color="auto"/>
          </w:divBdr>
        </w:div>
        <w:div w:id="24156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5028-5983-4D66-A3F7-F5C76DEC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655</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Concurso</dc:creator>
  <cp:keywords/>
  <dc:description/>
  <cp:lastModifiedBy>Sandra</cp:lastModifiedBy>
  <cp:revision>16</cp:revision>
  <dcterms:created xsi:type="dcterms:W3CDTF">2025-10-29T02:10:00Z</dcterms:created>
  <dcterms:modified xsi:type="dcterms:W3CDTF">2025-10-30T13:33:00Z</dcterms:modified>
</cp:coreProperties>
</file>