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03">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SEMANA DE LA RESPONSABILIDAD SOCIAL</w:t>
      </w:r>
    </w:p>
    <w:p w:rsidR="00000000" w:rsidDel="00000000" w:rsidP="00000000" w:rsidRDefault="00000000" w:rsidRPr="00000000" w14:paraId="00000004">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w:t>
      </w:r>
      <w:r w:rsidDel="00000000" w:rsidR="00000000" w:rsidRPr="00000000">
        <w:rPr>
          <w:rFonts w:ascii="Times New Roman" w:cs="Times New Roman" w:eastAsia="Times New Roman" w:hAnsi="Times New Roman"/>
          <w:b w:val="1"/>
          <w:sz w:val="20"/>
          <w:szCs w:val="20"/>
          <w:u w:val="single"/>
          <w:rtl w:val="0"/>
        </w:rPr>
        <w:t xml:space="preserve">DENOMINACIÓN DEL PROYECTO</w:t>
      </w:r>
      <w:r w:rsidDel="00000000" w:rsidR="00000000" w:rsidRPr="00000000">
        <w:rPr>
          <w:rtl w:val="0"/>
        </w:rPr>
      </w:r>
    </w:p>
    <w:p w:rsidR="00000000" w:rsidDel="00000000" w:rsidP="00000000" w:rsidRDefault="00000000" w:rsidRPr="00000000" w14:paraId="00000006">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 JORNADA PROVINCIAL DE RESPONSABILIDAD SOCIAL</w:t>
      </w:r>
    </w:p>
    <w:p w:rsidR="00000000" w:rsidDel="00000000" w:rsidP="00000000" w:rsidRDefault="00000000" w:rsidRPr="00000000" w14:paraId="0000000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 Poder de la Sustentabilidad y Alianzas Estratégicas”</w:t>
      </w:r>
    </w:p>
    <w:p w:rsidR="00000000" w:rsidDel="00000000" w:rsidP="00000000" w:rsidRDefault="00000000" w:rsidRPr="00000000" w14:paraId="00000009">
      <w:pPr>
        <w:spacing w:line="276"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Tipo:</w:t>
      </w:r>
      <w:r w:rsidDel="00000000" w:rsidR="00000000" w:rsidRPr="00000000">
        <w:rPr>
          <w:rFonts w:ascii="Times New Roman" w:cs="Times New Roman" w:eastAsia="Times New Roman" w:hAnsi="Times New Roman"/>
          <w:sz w:val="20"/>
          <w:szCs w:val="20"/>
          <w:rtl w:val="0"/>
        </w:rPr>
        <w:t xml:space="preserve"> Jornada</w:t>
        <w:br w:type="textWrapping"/>
      </w:r>
      <w:r w:rsidDel="00000000" w:rsidR="00000000" w:rsidRPr="00000000">
        <w:rPr>
          <w:rFonts w:ascii="Times New Roman" w:cs="Times New Roman" w:eastAsia="Times New Roman" w:hAnsi="Times New Roman"/>
          <w:sz w:val="20"/>
          <w:szCs w:val="20"/>
          <w:u w:val="single"/>
          <w:rtl w:val="0"/>
        </w:rPr>
        <w:t xml:space="preserve">Modalidad</w:t>
      </w:r>
      <w:r w:rsidDel="00000000" w:rsidR="00000000" w:rsidRPr="00000000">
        <w:rPr>
          <w:rFonts w:ascii="Times New Roman" w:cs="Times New Roman" w:eastAsia="Times New Roman" w:hAnsi="Times New Roman"/>
          <w:sz w:val="20"/>
          <w:szCs w:val="20"/>
          <w:rtl w:val="0"/>
        </w:rPr>
        <w:t xml:space="preserve">: Presencial.</w:t>
      </w:r>
    </w:p>
    <w:p w:rsidR="00000000" w:rsidDel="00000000" w:rsidP="00000000" w:rsidRDefault="00000000" w:rsidRPr="00000000" w14:paraId="0000000B">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Dia:</w:t>
      </w:r>
      <w:r w:rsidDel="00000000" w:rsidR="00000000" w:rsidRPr="00000000">
        <w:rPr>
          <w:rFonts w:ascii="Times New Roman" w:cs="Times New Roman" w:eastAsia="Times New Roman" w:hAnsi="Times New Roman"/>
          <w:b w:val="1"/>
          <w:sz w:val="20"/>
          <w:szCs w:val="20"/>
          <w:rtl w:val="0"/>
        </w:rPr>
        <w:t xml:space="preserve">25 de Abril de 2024</w:t>
        <w:br w:type="textWrapping"/>
      </w:r>
      <w:r w:rsidDel="00000000" w:rsidR="00000000" w:rsidRPr="00000000">
        <w:rPr>
          <w:rFonts w:ascii="Times New Roman" w:cs="Times New Roman" w:eastAsia="Times New Roman" w:hAnsi="Times New Roman"/>
          <w:sz w:val="20"/>
          <w:szCs w:val="20"/>
          <w:u w:val="single"/>
          <w:rtl w:val="0"/>
        </w:rPr>
        <w:t xml:space="preserve">Horario</w:t>
      </w:r>
      <w:r w:rsidDel="00000000" w:rsidR="00000000" w:rsidRPr="00000000">
        <w:rPr>
          <w:rFonts w:ascii="Times New Roman" w:cs="Times New Roman" w:eastAsia="Times New Roman" w:hAnsi="Times New Roman"/>
          <w:sz w:val="20"/>
          <w:szCs w:val="20"/>
          <w:rtl w:val="0"/>
        </w:rPr>
        <w:t xml:space="preserve">: de 16:00 hs a 19:30 hs </w:t>
      </w:r>
    </w:p>
    <w:p w:rsidR="00000000" w:rsidDel="00000000" w:rsidP="00000000" w:rsidRDefault="00000000" w:rsidRPr="00000000" w14:paraId="0000000C">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Lugar:</w:t>
      </w:r>
      <w:r w:rsidDel="00000000" w:rsidR="00000000" w:rsidRPr="00000000">
        <w:rPr>
          <w:rFonts w:ascii="Times New Roman" w:cs="Times New Roman" w:eastAsia="Times New Roman" w:hAnsi="Times New Roman"/>
          <w:b w:val="1"/>
          <w:sz w:val="20"/>
          <w:szCs w:val="20"/>
          <w:rtl w:val="0"/>
        </w:rPr>
        <w:t xml:space="preserve">  Consejo Profesional de Ciencias Económicas. Salon AUDITORIUM LIBERTADORES DE AMÉRICA.  </w:t>
        <w:br w:type="textWrapping"/>
        <w:br w:type="textWrapping"/>
        <w:t xml:space="preserve">2.-</w:t>
      </w:r>
      <w:r w:rsidDel="00000000" w:rsidR="00000000" w:rsidRPr="00000000">
        <w:rPr>
          <w:rFonts w:ascii="Times New Roman" w:cs="Times New Roman" w:eastAsia="Times New Roman" w:hAnsi="Times New Roman"/>
          <w:b w:val="1"/>
          <w:sz w:val="20"/>
          <w:szCs w:val="20"/>
          <w:u w:val="single"/>
          <w:rtl w:val="0"/>
        </w:rPr>
        <w:t xml:space="preserve"> UNIDADES  RESPONSABLES</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0D">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Facultad de Ciencias Sociales –Universidad Nacional de San Juan.</w:t>
      </w: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Secretaría de Extensión -Universidad Católica de Cuyo</w:t>
      </w:r>
      <w:r w:rsidDel="00000000" w:rsidR="00000000" w:rsidRPr="00000000">
        <w:rPr>
          <w:rtl w:val="0"/>
        </w:rPr>
      </w:r>
    </w:p>
    <w:p w:rsidR="00000000" w:rsidDel="00000000" w:rsidP="00000000" w:rsidRDefault="00000000" w:rsidRPr="00000000" w14:paraId="0000000F">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Consejo Profesional de Ciencias Económicas de San Juan</w:t>
      </w:r>
      <w:r w:rsidDel="00000000" w:rsidR="00000000" w:rsidRPr="00000000">
        <w:rPr>
          <w:rtl w:val="0"/>
        </w:rPr>
      </w:r>
    </w:p>
    <w:p w:rsidR="00000000" w:rsidDel="00000000" w:rsidP="00000000" w:rsidRDefault="00000000" w:rsidRPr="00000000" w14:paraId="00000010">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Ministerio de Familia y Desarrollo Humano</w:t>
      </w:r>
      <w:r w:rsidDel="00000000" w:rsidR="00000000" w:rsidRPr="00000000">
        <w:rPr>
          <w:rtl w:val="0"/>
        </w:rPr>
      </w:r>
    </w:p>
    <w:p w:rsidR="00000000" w:rsidDel="00000000" w:rsidP="00000000" w:rsidRDefault="00000000" w:rsidRPr="00000000" w14:paraId="00000011">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Secretaría de Extensión- UNSJ</w:t>
      </w:r>
      <w:r w:rsidDel="00000000" w:rsidR="00000000" w:rsidRPr="00000000">
        <w:rPr>
          <w:rtl w:val="0"/>
        </w:rPr>
      </w:r>
    </w:p>
    <w:p w:rsidR="00000000" w:rsidDel="00000000" w:rsidP="00000000" w:rsidRDefault="00000000" w:rsidRPr="00000000" w14:paraId="00000012">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ARCOR SAIC planta San Juan</w:t>
      </w:r>
      <w:r w:rsidDel="00000000" w:rsidR="00000000" w:rsidRPr="00000000">
        <w:rPr>
          <w:rtl w:val="0"/>
        </w:rPr>
      </w:r>
    </w:p>
    <w:p w:rsidR="00000000" w:rsidDel="00000000" w:rsidP="00000000" w:rsidRDefault="00000000" w:rsidRPr="00000000" w14:paraId="00000013">
      <w:pPr>
        <w:numPr>
          <w:ilvl w:val="0"/>
          <w:numId w:val="1"/>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Unión Industrial de San Juan </w:t>
      </w:r>
      <w:r w:rsidDel="00000000" w:rsidR="00000000" w:rsidRPr="00000000">
        <w:rPr>
          <w:rtl w:val="0"/>
        </w:rPr>
      </w:r>
    </w:p>
    <w:p w:rsidR="00000000" w:rsidDel="00000000" w:rsidP="00000000" w:rsidRDefault="00000000" w:rsidRPr="00000000" w14:paraId="00000014">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w:t>
      </w:r>
      <w:r w:rsidDel="00000000" w:rsidR="00000000" w:rsidRPr="00000000">
        <w:rPr>
          <w:rFonts w:ascii="Times New Roman" w:cs="Times New Roman" w:eastAsia="Times New Roman" w:hAnsi="Times New Roman"/>
          <w:b w:val="1"/>
          <w:sz w:val="20"/>
          <w:szCs w:val="20"/>
          <w:u w:val="single"/>
          <w:rtl w:val="0"/>
        </w:rPr>
        <w:t xml:space="preserve">APOYATURA LOGÍSTICA</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6">
      <w:pPr>
        <w:numPr>
          <w:ilvl w:val="0"/>
          <w:numId w:val="2"/>
        </w:numPr>
        <w:spacing w:line="276"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MINISTERIO DE FAMILIA Y DESARROLLO HUMANO.</w:t>
      </w:r>
      <w:r w:rsidDel="00000000" w:rsidR="00000000" w:rsidRPr="00000000">
        <w:rPr>
          <w:rtl w:val="0"/>
        </w:rPr>
      </w:r>
    </w:p>
    <w:p w:rsidR="00000000" w:rsidDel="00000000" w:rsidP="00000000" w:rsidRDefault="00000000" w:rsidRPr="00000000" w14:paraId="00000017">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CÁMARA DE DIPUTADOS DE LA PROVINCIA DE SAN JUAN.</w:t>
      </w: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SECRETARIA DE AMBIENTE Y  DESARROLLO SUSTENTABLE.</w:t>
      </w:r>
      <w:r w:rsidDel="00000000" w:rsidR="00000000" w:rsidRPr="00000000">
        <w:rPr>
          <w:rtl w:val="0"/>
        </w:rPr>
      </w:r>
    </w:p>
    <w:p w:rsidR="00000000" w:rsidDel="00000000" w:rsidP="00000000" w:rsidRDefault="00000000" w:rsidRPr="00000000" w14:paraId="00000019">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SECRETARÍA DE CIENCIA, TÉCNICA E INNOVACIÓN.</w:t>
      </w: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UNIVERSIDAD NACIONAL DE SAN JUAN,UNIVERSIDAD CATÓLICA DE CUYO.</w:t>
      </w:r>
      <w:r w:rsidDel="00000000" w:rsidR="00000000" w:rsidRPr="00000000">
        <w:rPr>
          <w:rtl w:val="0"/>
        </w:rPr>
      </w:r>
    </w:p>
    <w:p w:rsidR="00000000" w:rsidDel="00000000" w:rsidP="00000000" w:rsidRDefault="00000000" w:rsidRPr="00000000" w14:paraId="0000001B">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FESA S.R.L.</w:t>
      </w:r>
      <w:r w:rsidDel="00000000" w:rsidR="00000000" w:rsidRPr="00000000">
        <w:rPr>
          <w:rtl w:val="0"/>
        </w:rPr>
      </w:r>
    </w:p>
    <w:p w:rsidR="00000000" w:rsidDel="00000000" w:rsidP="00000000" w:rsidRDefault="00000000" w:rsidRPr="00000000" w14:paraId="0000001C">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SERALICO S.A.</w:t>
      </w:r>
      <w:r w:rsidDel="00000000" w:rsidR="00000000" w:rsidRPr="00000000">
        <w:rPr>
          <w:rtl w:val="0"/>
        </w:rPr>
      </w:r>
    </w:p>
    <w:p w:rsidR="00000000" w:rsidDel="00000000" w:rsidP="00000000" w:rsidRDefault="00000000" w:rsidRPr="00000000" w14:paraId="0000001D">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ARCOR SAIC planta San Juan.</w:t>
      </w:r>
      <w:r w:rsidDel="00000000" w:rsidR="00000000" w:rsidRPr="00000000">
        <w:rPr>
          <w:rtl w:val="0"/>
        </w:rPr>
      </w:r>
    </w:p>
    <w:p w:rsidR="00000000" w:rsidDel="00000000" w:rsidP="00000000" w:rsidRDefault="00000000" w:rsidRPr="00000000" w14:paraId="0000001E">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ESTUDIO CONTABLE MARTÍNEZ MARISA.</w:t>
      </w: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ALMENDRO EN FLOR S.A.S</w:t>
      </w: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BASA SAN JUAN S.A.</w:t>
      </w:r>
      <w:r w:rsidDel="00000000" w:rsidR="00000000" w:rsidRPr="00000000">
        <w:rPr>
          <w:rtl w:val="0"/>
        </w:rPr>
      </w:r>
    </w:p>
    <w:p w:rsidR="00000000" w:rsidDel="00000000" w:rsidP="00000000" w:rsidRDefault="00000000" w:rsidRPr="00000000" w14:paraId="00000021">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FUNDACION SANATORIO ARGENTINO.</w:t>
      </w:r>
      <w:r w:rsidDel="00000000" w:rsidR="00000000" w:rsidRPr="00000000">
        <w:rPr>
          <w:rtl w:val="0"/>
        </w:rPr>
      </w:r>
    </w:p>
    <w:p w:rsidR="00000000" w:rsidDel="00000000" w:rsidP="00000000" w:rsidRDefault="00000000" w:rsidRPr="00000000" w14:paraId="00000022">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FUNDACION CLINICA EL CASTAÑO.</w:t>
      </w:r>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CONSEJO PROFESIONAL DE CIENCIAS ECONÓMICAS DE SAN JUAN</w:t>
      </w:r>
      <w:r w:rsidDel="00000000" w:rsidR="00000000" w:rsidRPr="00000000">
        <w:rPr>
          <w:rtl w:val="0"/>
        </w:rPr>
      </w:r>
    </w:p>
    <w:p w:rsidR="00000000" w:rsidDel="00000000" w:rsidP="00000000" w:rsidRDefault="00000000" w:rsidRPr="00000000" w14:paraId="00000024">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UNIÓN INDUSTRIAL DE SAN JUAN</w:t>
      </w:r>
      <w:r w:rsidDel="00000000" w:rsidR="00000000" w:rsidRPr="00000000">
        <w:rPr>
          <w:rtl w:val="0"/>
        </w:rPr>
      </w:r>
    </w:p>
    <w:p w:rsidR="00000000" w:rsidDel="00000000" w:rsidP="00000000" w:rsidRDefault="00000000" w:rsidRPr="00000000" w14:paraId="00000025">
      <w:pPr>
        <w:numPr>
          <w:ilvl w:val="0"/>
          <w:numId w:val="2"/>
        </w:numPr>
        <w:spacing w:line="276" w:lineRule="auto"/>
        <w:ind w:left="720" w:hanging="36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CÁMARA DE COMERCIO EXTERIOR DE SAN JUAN.</w:t>
      </w: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20"/>
          <w:szCs w:val="20"/>
          <w:u w:val="single"/>
          <w:rtl w:val="0"/>
        </w:rPr>
        <w:t xml:space="preserve">4.-DISERTANTES</w:t>
      </w:r>
    </w:p>
    <w:p w:rsidR="00000000" w:rsidDel="00000000" w:rsidP="00000000" w:rsidRDefault="00000000" w:rsidRPr="00000000" w14:paraId="00000027">
      <w:pPr>
        <w:numPr>
          <w:ilvl w:val="0"/>
          <w:numId w:val="4"/>
        </w:numPr>
        <w:spacing w:line="276"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Técnico en Turismo Rural Carlos Amanquez: Secretario General de la Red de Promotores de los ODS. Se adjunta Curriculum Vitae</w:t>
      </w:r>
      <w:r w:rsidDel="00000000" w:rsidR="00000000" w:rsidRPr="00000000">
        <w:rPr>
          <w:rtl w:val="0"/>
        </w:rPr>
      </w:r>
    </w:p>
    <w:p w:rsidR="00000000" w:rsidDel="00000000" w:rsidP="00000000" w:rsidRDefault="00000000" w:rsidRPr="00000000" w14:paraId="00000028">
      <w:pPr>
        <w:numPr>
          <w:ilvl w:val="0"/>
          <w:numId w:val="4"/>
        </w:numPr>
        <w:spacing w:line="276"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Mg. Javier Marsiglia Cicalese. Se adjunta Curriculum  Vitae</w:t>
      </w:r>
      <w:r w:rsidDel="00000000" w:rsidR="00000000" w:rsidRPr="00000000">
        <w:rPr>
          <w:rtl w:val="0"/>
        </w:rPr>
      </w:r>
    </w:p>
    <w:p w:rsidR="00000000" w:rsidDel="00000000" w:rsidP="00000000" w:rsidRDefault="00000000" w:rsidRPr="00000000" w14:paraId="00000029">
      <w:pPr>
        <w:numPr>
          <w:ilvl w:val="0"/>
          <w:numId w:val="4"/>
        </w:numPr>
        <w:spacing w:line="276"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C.P Belen Arias. Se adjunta Curriculum Vitae </w:t>
      </w:r>
      <w:r w:rsidDel="00000000" w:rsidR="00000000" w:rsidRPr="00000000">
        <w:rPr>
          <w:rtl w:val="0"/>
        </w:rPr>
      </w:r>
    </w:p>
    <w:p w:rsidR="00000000" w:rsidDel="00000000" w:rsidP="00000000" w:rsidRDefault="00000000" w:rsidRPr="00000000" w14:paraId="0000002A">
      <w:pPr>
        <w:spacing w:line="276" w:lineRule="auto"/>
        <w:ind w:left="720" w:firstLine="0"/>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B">
      <w:pPr>
        <w:spacing w:line="276" w:lineRule="auto"/>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C">
      <w:pPr>
        <w:spacing w:line="276" w:lineRule="auto"/>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D">
      <w:pPr>
        <w:spacing w:line="276" w:lineRule="auto"/>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E">
      <w:pPr>
        <w:spacing w:line="276" w:lineRule="auto"/>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F">
      <w:pPr>
        <w:spacing w:line="276" w:lineRule="auto"/>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5.-JUSTIFICACIÓN</w:t>
      </w:r>
    </w:p>
    <w:p w:rsidR="00000000" w:rsidDel="00000000" w:rsidP="00000000" w:rsidRDefault="00000000" w:rsidRPr="00000000" w14:paraId="00000031">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Tiene como propósito contribuir a la comprensión de las principales perspectivas que nutren el debate sobre la Responsabilidad Social y la Sustentabilidad.</w:t>
      </w:r>
    </w:p>
    <w:p w:rsidR="00000000" w:rsidDel="00000000" w:rsidP="00000000" w:rsidRDefault="00000000" w:rsidRPr="00000000" w14:paraId="00000032">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 idea de Responsabilidad Social, progresó fuertemente en los últimos años,  The Economist, por ejemplo, que la veía muy críticamente, considera que “ha ganado la batalla de ideas”, y que “con el tiempo será simplemente la manera de hacer negocios en el siglo XXI”. Por lo tanto, parece ser el momento adecuado para preguntarse sobre los impactos y efectos de los programas, planes y estrategias de responsabilidad social en el desarrollo de un país y sobre todo de una provincia como la nuestra que en los últimos años ha visto modificada su economía </w:t>
      </w:r>
    </w:p>
    <w:p w:rsidR="00000000" w:rsidDel="00000000" w:rsidP="00000000" w:rsidRDefault="00000000" w:rsidRPr="00000000" w14:paraId="0000003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 ritmo de la complejidad de la globalización.</w:t>
        <w:br w:type="textWrapping"/>
        <w:t xml:space="preserve">La situación actual, demuestra que las organizaciones, son estructuras dinámicas que evolucionan constantemente, experimentan  grandes y vertiginosos cambios, como respuesta constante a un mundo globalizado, donde se exige un sólido respaldo de las mismas  en entornos diversos, teniendo en cuenta los nuevos valores empresariales, que están propiciando una evolución desde la lógica de la rentabilidad total para el accionista hacia la lógica empresarial más equilibrada en cuanto a la responsabilidad social de la empresa,    que reflejan  cambios sustanciales en los entornos donde actúa la empresa y exige que las estrategias de las organizaciones se ajusten a estos nuevos entornos si desean continuar en el mercado.</w:t>
        <w:br w:type="textWrapping"/>
        <w:t xml:space="preserve">La realidad revela que las  empresas y profesionales, que se desempeñan en las Organizaciones, visualizan  que es necesaria una constante actualización de sus conocimientos, debido a los  cambios que se proponen en el mundo y distintas realidades sociales.</w:t>
      </w:r>
    </w:p>
    <w:p w:rsidR="00000000" w:rsidDel="00000000" w:rsidP="00000000" w:rsidRDefault="00000000" w:rsidRPr="00000000" w14:paraId="0000003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 ese sentido, se pretende  acercar no solo  a los profesionales del sector empresarial, sino también aquellos que desde el tercer sector y el sector público intervienen en proyectos de Responsabilidad Social, actualización en  fundamentos teóricos  y técnicas que han de facilitar su desempeño  en las  organizaciones.  Además de  distintos recursos que les permitan tener un desempeño óptimo teniendo presente las expectativas de todos los grupos de interés que participan directa o indirectamente en las Organizaciones con el fin de que las decisiones que toman desde sus organizaciones tengan impactos reales y duraderos en el desarrollo.     </w:t>
        <w:br w:type="textWrapping"/>
        <w:t xml:space="preserve">La propuesta de contenidos de este proyecto pretende concientizar a los participantes sobre la Responsabilidad Social, y exponer casos prácticos que los lleve a comprender y profundizar los conceptos y la importancia de su aplicación.  </w:t>
      </w:r>
    </w:p>
    <w:p w:rsidR="00000000" w:rsidDel="00000000" w:rsidP="00000000" w:rsidRDefault="00000000" w:rsidRPr="00000000" w14:paraId="00000035">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Está estructurado en una  Jornada que se desarrollará el</w:t>
      </w:r>
      <w:r w:rsidDel="00000000" w:rsidR="00000000" w:rsidRPr="00000000">
        <w:rPr>
          <w:rFonts w:ascii="Times New Roman" w:cs="Times New Roman" w:eastAsia="Times New Roman" w:hAnsi="Times New Roman"/>
          <w:b w:val="1"/>
          <w:sz w:val="20"/>
          <w:szCs w:val="20"/>
          <w:rtl w:val="0"/>
        </w:rPr>
        <w:t xml:space="preserve"> 25 de abril de 2024.</w:t>
      </w:r>
    </w:p>
    <w:p w:rsidR="00000000" w:rsidDel="00000000" w:rsidP="00000000" w:rsidRDefault="00000000" w:rsidRPr="00000000" w14:paraId="00000036">
      <w:pPr>
        <w:spacing w:line="276"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sz w:val="20"/>
          <w:szCs w:val="20"/>
          <w:rtl w:val="0"/>
        </w:rPr>
        <w:t xml:space="preserve">Por lo tanto se concluye que el dictado de estas Jornadas, aportarán  contenidos, actualizaciones y experiencias para desarrollar nuevas habilidades de los profesionales, empresas, alumnos  y demás público para desempeñarse con excelencia en el mundo actual.</w:t>
        <w:br w:type="textWrapping"/>
      </w:r>
      <w:r w:rsidDel="00000000" w:rsidR="00000000" w:rsidRPr="00000000">
        <w:rPr>
          <w:rtl w:val="0"/>
        </w:rPr>
      </w:r>
    </w:p>
    <w:p w:rsidR="00000000" w:rsidDel="00000000" w:rsidP="00000000" w:rsidRDefault="00000000" w:rsidRPr="00000000" w14:paraId="00000037">
      <w:pPr>
        <w:spacing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6-OBJETIVO GENERAL</w:t>
      </w:r>
    </w:p>
    <w:p w:rsidR="00000000" w:rsidDel="00000000" w:rsidP="00000000" w:rsidRDefault="00000000" w:rsidRPr="00000000" w14:paraId="00000038">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Difundir la Responsabilidad Social, a través de la concientización como elemento fundamental para lograr la Sustentabilidad del mundo en el que vivimos.</w:t>
      </w:r>
    </w:p>
    <w:p w:rsidR="00000000" w:rsidDel="00000000" w:rsidP="00000000" w:rsidRDefault="00000000" w:rsidRPr="00000000" w14:paraId="00000039">
      <w:pPr>
        <w:spacing w:line="276"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br w:type="textWrapping"/>
        <w:t xml:space="preserve">7- OBJETIVOS ESPECÍFICOS</w:t>
      </w:r>
    </w:p>
    <w:p w:rsidR="00000000" w:rsidDel="00000000" w:rsidP="00000000" w:rsidRDefault="00000000" w:rsidRPr="00000000" w14:paraId="0000003A">
      <w:pPr>
        <w:numPr>
          <w:ilvl w:val="0"/>
          <w:numId w:val="3"/>
        </w:numPr>
        <w:spacing w:line="276" w:lineRule="auto"/>
        <w:ind w:left="283.46456692913375" w:hanging="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Generar un ámbito de interacción y reflexión, fomentando el debate crítico en torno  a la Responsabilidad Social  y sus implicancias en las organizaciones.</w:t>
      </w:r>
      <w:r w:rsidDel="00000000" w:rsidR="00000000" w:rsidRPr="00000000">
        <w:rPr>
          <w:rtl w:val="0"/>
        </w:rPr>
      </w:r>
    </w:p>
    <w:p w:rsidR="00000000" w:rsidDel="00000000" w:rsidP="00000000" w:rsidRDefault="00000000" w:rsidRPr="00000000" w14:paraId="0000003B">
      <w:pPr>
        <w:numPr>
          <w:ilvl w:val="0"/>
          <w:numId w:val="3"/>
        </w:numPr>
        <w:spacing w:line="276" w:lineRule="auto"/>
        <w:ind w:left="283.46456692913375" w:hanging="283.4645669291337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Contribuir a la formación de los profesionales del sector empresarial, los del tercer sector y el sector público; además  de egresados  y estudiantes avanzados que intervienen y/o intervendrán en proyectos de Responsabilidad Social   y  Sustentabilidad.</w:t>
      </w: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F">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2">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8-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METODOLOGÍA.</w:t>
      </w:r>
    </w:p>
    <w:p w:rsidR="00000000" w:rsidDel="00000000" w:rsidP="00000000" w:rsidRDefault="00000000" w:rsidRPr="00000000" w14:paraId="00000046">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EXPOSICIÓN ABIERTA: </w:t>
      </w:r>
      <w:r w:rsidDel="00000000" w:rsidR="00000000" w:rsidRPr="00000000">
        <w:rPr>
          <w:rFonts w:ascii="Times New Roman" w:cs="Times New Roman" w:eastAsia="Times New Roman" w:hAnsi="Times New Roman"/>
          <w:sz w:val="20"/>
          <w:szCs w:val="20"/>
          <w:rtl w:val="0"/>
        </w:rPr>
        <w:t xml:space="preserve">Referentes en la temática expondrán sobre el estado del arte de la Responsabilidad Social.</w:t>
      </w:r>
    </w:p>
    <w:p w:rsidR="00000000" w:rsidDel="00000000" w:rsidP="00000000" w:rsidRDefault="00000000" w:rsidRPr="00000000" w14:paraId="00000047">
      <w:pPr>
        <w:spacing w:line="276" w:lineRule="auto"/>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48">
      <w:pPr>
        <w:spacing w:line="276" w:lineRule="auto"/>
        <w:jc w:val="both"/>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9- RECURSOS.</w:t>
      </w:r>
    </w:p>
    <w:p w:rsidR="00000000" w:rsidDel="00000000" w:rsidP="00000000" w:rsidRDefault="00000000" w:rsidRPr="00000000" w14:paraId="00000049">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Recursos Humanos:</w:t>
      </w:r>
    </w:p>
    <w:p w:rsidR="00000000" w:rsidDel="00000000" w:rsidP="00000000" w:rsidRDefault="00000000" w:rsidRPr="00000000" w14:paraId="0000004A">
      <w:pPr>
        <w:spacing w:line="276"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*Disertantes </w:t>
      </w:r>
    </w:p>
    <w:p w:rsidR="00000000" w:rsidDel="00000000" w:rsidP="00000000" w:rsidRDefault="00000000" w:rsidRPr="00000000" w14:paraId="0000004B">
      <w:pPr>
        <w:spacing w:line="276"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*Moderadora</w:t>
      </w:r>
    </w:p>
    <w:p w:rsidR="00000000" w:rsidDel="00000000" w:rsidP="00000000" w:rsidRDefault="00000000" w:rsidRPr="00000000" w14:paraId="0000004C">
      <w:pPr>
        <w:spacing w:line="276" w:lineRule="auto"/>
        <w:ind w:left="720" w:hanging="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*Empresas</w:t>
      </w:r>
    </w:p>
    <w:p w:rsidR="00000000" w:rsidDel="00000000" w:rsidP="00000000" w:rsidRDefault="00000000" w:rsidRPr="00000000" w14:paraId="0000004D">
      <w:pPr>
        <w:spacing w:line="276" w:lineRule="auto"/>
        <w:ind w:left="720" w:hanging="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*Personal de apoyo</w:t>
      </w: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Recursos Materiales y Técnicos:</w:t>
      </w:r>
    </w:p>
    <w:p w:rsidR="00000000" w:rsidDel="00000000" w:rsidP="00000000" w:rsidRDefault="00000000" w:rsidRPr="00000000" w14:paraId="0000004F">
      <w:pPr>
        <w:spacing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*Cañón</w:t>
      </w:r>
    </w:p>
    <w:p w:rsidR="00000000" w:rsidDel="00000000" w:rsidP="00000000" w:rsidRDefault="00000000" w:rsidRPr="00000000" w14:paraId="00000050">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*Diapositivas.</w:t>
      </w:r>
    </w:p>
    <w:p w:rsidR="00000000" w:rsidDel="00000000" w:rsidP="00000000" w:rsidRDefault="00000000" w:rsidRPr="00000000" w14:paraId="00000051">
      <w:pPr>
        <w:spacing w:line="276"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*Coffee Break</w:t>
      </w:r>
    </w:p>
    <w:p w:rsidR="00000000" w:rsidDel="00000000" w:rsidP="00000000" w:rsidRDefault="00000000" w:rsidRPr="00000000" w14:paraId="00000052">
      <w:pPr>
        <w:spacing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Equipamiento requerido:</w:t>
      </w:r>
    </w:p>
    <w:p w:rsidR="00000000" w:rsidDel="00000000" w:rsidP="00000000" w:rsidRDefault="00000000" w:rsidRPr="00000000" w14:paraId="00000053">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EXPOSICIÓN ABIERTA:</w:t>
      </w:r>
      <w:r w:rsidDel="00000000" w:rsidR="00000000" w:rsidRPr="00000000">
        <w:rPr>
          <w:rFonts w:ascii="Times New Roman" w:cs="Times New Roman" w:eastAsia="Times New Roman" w:hAnsi="Times New Roman"/>
          <w:sz w:val="20"/>
          <w:szCs w:val="20"/>
          <w:rtl w:val="0"/>
        </w:rPr>
        <w:t xml:space="preserve"> para el desarrollo de la jornada se requiere el uso de un salón  con capacidad para los asistentes previstos, con mobiliario y equipamiento multimedial de proyección.</w:t>
      </w:r>
    </w:p>
    <w:p w:rsidR="00000000" w:rsidDel="00000000" w:rsidP="00000000" w:rsidRDefault="00000000" w:rsidRPr="00000000" w14:paraId="00000054">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su vez, se requerirá de un espacio amplio para la realización del coffee break.</w:t>
      </w:r>
    </w:p>
    <w:p w:rsidR="00000000" w:rsidDel="00000000" w:rsidP="00000000" w:rsidRDefault="00000000" w:rsidRPr="00000000" w14:paraId="00000055">
      <w:pPr>
        <w:spacing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Criterio de Acreditación-</w:t>
      </w:r>
      <w:r w:rsidDel="00000000" w:rsidR="00000000" w:rsidRPr="00000000">
        <w:rPr>
          <w:rFonts w:ascii="Times New Roman" w:cs="Times New Roman" w:eastAsia="Times New Roman" w:hAnsi="Times New Roman"/>
          <w:sz w:val="20"/>
          <w:szCs w:val="20"/>
          <w:rtl w:val="0"/>
        </w:rPr>
        <w:t xml:space="preserve"> Asistencia para otorgamiento de Certificación:</w:t>
      </w:r>
    </w:p>
    <w:p w:rsidR="00000000" w:rsidDel="00000000" w:rsidP="00000000" w:rsidRDefault="00000000" w:rsidRPr="00000000" w14:paraId="0000005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10.- CRONOGRAMA DE ACTIVIDADES.</w:t>
      </w:r>
      <w:r w:rsidDel="00000000" w:rsidR="00000000" w:rsidRPr="00000000">
        <w:rPr>
          <w:rtl w:val="0"/>
        </w:rPr>
      </w:r>
    </w:p>
    <w:p w:rsidR="00000000" w:rsidDel="00000000" w:rsidP="00000000" w:rsidRDefault="00000000" w:rsidRPr="00000000" w14:paraId="00000058">
      <w:pPr>
        <w:spacing w:line="240" w:lineRule="auto"/>
        <w:rPr>
          <w:rFonts w:ascii="Times New Roman" w:cs="Times New Roman" w:eastAsia="Times New Roman" w:hAnsi="Times New Roman"/>
          <w:b w:val="1"/>
          <w:sz w:val="20"/>
          <w:szCs w:val="20"/>
          <w:u w:val="single"/>
        </w:rPr>
      </w:pPr>
      <w:r w:rsidDel="00000000" w:rsidR="00000000" w:rsidRPr="00000000">
        <w:rPr>
          <w:rtl w:val="0"/>
        </w:rPr>
      </w:r>
    </w:p>
    <w:tbl>
      <w:tblPr>
        <w:tblStyle w:val="Table1"/>
        <w:tblW w:w="96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5"/>
        <w:gridCol w:w="1035"/>
        <w:gridCol w:w="4485"/>
        <w:gridCol w:w="3000"/>
        <w:tblGridChange w:id="0">
          <w:tblGrid>
            <w:gridCol w:w="1125"/>
            <w:gridCol w:w="1035"/>
            <w:gridCol w:w="4485"/>
            <w:gridCol w:w="3000"/>
          </w:tblGrid>
        </w:tblGridChange>
      </w:tblGrid>
      <w:tr>
        <w:trPr>
          <w:cantSplit w:val="0"/>
          <w:trHeight w:val="428" w:hRule="atLeast"/>
          <w:tblHeader w:val="0"/>
        </w:trPr>
        <w:tc>
          <w:tcPr>
            <w:shd w:fill="e69138" w:val="clear"/>
            <w:vAlign w:val="center"/>
          </w:tcPr>
          <w:p w:rsidR="00000000" w:rsidDel="00000000" w:rsidP="00000000" w:rsidRDefault="00000000" w:rsidRPr="00000000" w14:paraId="00000059">
            <w:pPr>
              <w:spacing w:line="240" w:lineRule="auto"/>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FECHA</w:t>
            </w:r>
          </w:p>
        </w:tc>
        <w:tc>
          <w:tcPr>
            <w:shd w:fill="e69138" w:val="clear"/>
            <w:vAlign w:val="center"/>
          </w:tcPr>
          <w:p w:rsidR="00000000" w:rsidDel="00000000" w:rsidP="00000000" w:rsidRDefault="00000000" w:rsidRPr="00000000" w14:paraId="0000005A">
            <w:pPr>
              <w:spacing w:line="240" w:lineRule="auto"/>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Horario</w:t>
            </w:r>
          </w:p>
        </w:tc>
        <w:tc>
          <w:tcPr>
            <w:shd w:fill="e69138" w:val="clear"/>
            <w:vAlign w:val="center"/>
          </w:tcPr>
          <w:p w:rsidR="00000000" w:rsidDel="00000000" w:rsidP="00000000" w:rsidRDefault="00000000" w:rsidRPr="00000000" w14:paraId="0000005B">
            <w:pPr>
              <w:spacing w:line="240" w:lineRule="auto"/>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Actividad</w:t>
            </w:r>
          </w:p>
        </w:tc>
        <w:tc>
          <w:tcPr>
            <w:shd w:fill="e69138" w:val="clear"/>
            <w:vAlign w:val="center"/>
          </w:tcPr>
          <w:p w:rsidR="00000000" w:rsidDel="00000000" w:rsidP="00000000" w:rsidRDefault="00000000" w:rsidRPr="00000000" w14:paraId="0000005C">
            <w:pPr>
              <w:spacing w:line="240" w:lineRule="auto"/>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LUGAR</w:t>
            </w:r>
          </w:p>
        </w:tc>
      </w:tr>
      <w:tr>
        <w:trPr>
          <w:cantSplit w:val="0"/>
          <w:trHeight w:val="488.90625" w:hRule="atLeast"/>
          <w:tblHeader w:val="0"/>
        </w:trPr>
        <w:tc>
          <w:tcPr>
            <w:vAlign w:val="center"/>
          </w:tcPr>
          <w:p w:rsidR="00000000" w:rsidDel="00000000" w:rsidP="00000000" w:rsidRDefault="00000000" w:rsidRPr="00000000" w14:paraId="0000005D">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E">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25/04/2024</w:t>
            </w:r>
          </w:p>
          <w:p w:rsidR="00000000" w:rsidDel="00000000" w:rsidP="00000000" w:rsidRDefault="00000000" w:rsidRPr="00000000" w14:paraId="0000005F">
            <w:pPr>
              <w:spacing w:line="240" w:lineRule="auto"/>
              <w:jc w:val="center"/>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060">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16:00 hs </w:t>
            </w:r>
          </w:p>
          <w:p w:rsidR="00000000" w:rsidDel="00000000" w:rsidP="00000000" w:rsidRDefault="00000000" w:rsidRPr="00000000" w14:paraId="0000006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w:t>
            </w:r>
          </w:p>
          <w:p w:rsidR="00000000" w:rsidDel="00000000" w:rsidP="00000000" w:rsidRDefault="00000000" w:rsidRPr="00000000" w14:paraId="0000006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19:30 hs</w:t>
            </w:r>
          </w:p>
        </w:tc>
        <w:tc>
          <w:tcPr>
            <w:vAlign w:val="center"/>
          </w:tcPr>
          <w:p w:rsidR="00000000" w:rsidDel="00000000" w:rsidP="00000000" w:rsidRDefault="00000000" w:rsidRPr="00000000" w14:paraId="0000006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 Jornada Provincial de Responsabilidad Social </w:t>
            </w:r>
          </w:p>
          <w:p w:rsidR="00000000" w:rsidDel="00000000" w:rsidP="00000000" w:rsidRDefault="00000000" w:rsidRPr="00000000" w14:paraId="0000006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El Poder de la Sustentabilidad y las Alianzas Estratégicas”</w:t>
            </w:r>
          </w:p>
        </w:tc>
        <w:tc>
          <w:tcPr>
            <w:vAlign w:val="center"/>
          </w:tcPr>
          <w:p w:rsidR="00000000" w:rsidDel="00000000" w:rsidP="00000000" w:rsidRDefault="00000000" w:rsidRPr="00000000" w14:paraId="00000065">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“SALA AUDITORIUM LIBERTADORES DE AMÉRICA”</w:t>
            </w:r>
          </w:p>
          <w:p w:rsidR="00000000" w:rsidDel="00000000" w:rsidP="00000000" w:rsidRDefault="00000000" w:rsidRPr="00000000" w14:paraId="00000066">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Consejo Profesional de Ciencias Económicas.</w:t>
            </w:r>
          </w:p>
          <w:p w:rsidR="00000000" w:rsidDel="00000000" w:rsidP="00000000" w:rsidRDefault="00000000" w:rsidRPr="00000000" w14:paraId="00000067">
            <w:pP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D">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6F">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0">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1">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2">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4">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5">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8">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9">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A">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B">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C">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D">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E">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7F">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80">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81">
      <w:pPr>
        <w:spacing w:line="240" w:lineRule="auto"/>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82">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11- DISERTANTES </w:t>
      </w:r>
    </w:p>
    <w:p w:rsidR="00000000" w:rsidDel="00000000" w:rsidP="00000000" w:rsidRDefault="00000000" w:rsidRPr="00000000" w14:paraId="00000083">
      <w:pPr>
        <w:spacing w:line="240" w:lineRule="auto"/>
        <w:rPr>
          <w:rFonts w:ascii="Times New Roman" w:cs="Times New Roman" w:eastAsia="Times New Roman" w:hAnsi="Times New Roman"/>
          <w:sz w:val="20"/>
          <w:szCs w:val="20"/>
        </w:rPr>
      </w:pPr>
      <w:r w:rsidDel="00000000" w:rsidR="00000000" w:rsidRPr="00000000">
        <w:rPr>
          <w:rtl w:val="0"/>
        </w:rPr>
      </w:r>
    </w:p>
    <w:tbl>
      <w:tblPr>
        <w:tblStyle w:val="Table2"/>
        <w:tblW w:w="9705.0"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4665"/>
        <w:gridCol w:w="2085"/>
        <w:tblGridChange w:id="0">
          <w:tblGrid>
            <w:gridCol w:w="2955"/>
            <w:gridCol w:w="4665"/>
            <w:gridCol w:w="2085"/>
          </w:tblGrid>
        </w:tblGridChange>
      </w:tblGrid>
      <w:tr>
        <w:trPr>
          <w:cantSplit w:val="0"/>
          <w:tblHeader w:val="0"/>
        </w:trPr>
        <w:tc>
          <w:tcPr>
            <w:shd w:fill="e69138"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Expositor </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Ejes temáticos </w:t>
            </w:r>
          </w:p>
        </w:tc>
        <w:tc>
          <w:tcPr>
            <w:shd w:fill="e69138"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Tiempo de exposición </w:t>
            </w:r>
          </w:p>
        </w:tc>
      </w:tr>
      <w:tr>
        <w:trPr>
          <w:cantSplit w:val="0"/>
          <w:trHeight w:val="956.8505859375001" w:hRule="atLeast"/>
          <w:tblHeader w:val="0"/>
        </w:trPr>
        <w:tc>
          <w:tcPr>
            <w:vAlign w:val="bottom"/>
          </w:tcPr>
          <w:p w:rsidR="00000000" w:rsidDel="00000000" w:rsidP="00000000" w:rsidRDefault="00000000" w:rsidRPr="00000000" w14:paraId="00000087">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Técnico en Turismo Rural Carlos Amanquez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Agenda 2030- Triple impacto- ODS </w:t>
            </w:r>
          </w:p>
        </w:tc>
        <w:tc>
          <w:tcPr>
            <w:vAlign w:val="bottom"/>
          </w:tcPr>
          <w:p w:rsidR="00000000" w:rsidDel="00000000" w:rsidP="00000000" w:rsidRDefault="00000000" w:rsidRPr="00000000" w14:paraId="00000089">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16:30 hs a 17:00hs</w:t>
            </w:r>
          </w:p>
        </w:tc>
      </w:tr>
      <w:tr>
        <w:trPr>
          <w:cantSplit w:val="0"/>
          <w:tblHeader w:val="0"/>
        </w:trPr>
        <w:tc>
          <w:tcPr>
            <w:vAlign w:val="bottom"/>
          </w:tcPr>
          <w:p w:rsidR="00000000" w:rsidDel="00000000" w:rsidP="00000000" w:rsidRDefault="00000000" w:rsidRPr="00000000" w14:paraId="0000008A">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Mg. Javier Marsiglia Cicalese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222222"/>
                <w:sz w:val="20"/>
                <w:szCs w:val="20"/>
                <w:highlight w:val="white"/>
                <w:rtl w:val="0"/>
              </w:rPr>
              <w:t xml:space="preserve">"Alianzas estratégicas para el Desarrollo Territorial Sustentable: un desafío para el Estado, las empresas y las organizaciones sociales".      </w:t>
            </w:r>
            <w:r w:rsidDel="00000000" w:rsidR="00000000" w:rsidRPr="00000000">
              <w:rPr>
                <w:rtl w:val="0"/>
              </w:rPr>
            </w:r>
          </w:p>
        </w:tc>
        <w:tc>
          <w:tcPr>
            <w:vAlign w:val="bottom"/>
          </w:tcPr>
          <w:p w:rsidR="00000000" w:rsidDel="00000000" w:rsidP="00000000" w:rsidRDefault="00000000" w:rsidRPr="00000000" w14:paraId="0000008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17:10 hs a 18:00 hs </w:t>
            </w:r>
          </w:p>
        </w:tc>
      </w:tr>
      <w:tr>
        <w:trPr>
          <w:cantSplit w:val="0"/>
          <w:tblHeader w:val="0"/>
        </w:trPr>
        <w:tc>
          <w:tcPr>
            <w:vAlign w:val="bottom"/>
          </w:tcPr>
          <w:p w:rsidR="00000000" w:rsidDel="00000000" w:rsidP="00000000" w:rsidRDefault="00000000" w:rsidRPr="00000000" w14:paraId="0000008D">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C.P Belen Arias.</w:t>
            </w:r>
          </w:p>
          <w:p w:rsidR="00000000" w:rsidDel="00000000" w:rsidP="00000000" w:rsidRDefault="00000000" w:rsidRPr="00000000" w14:paraId="0000008E">
            <w:pPr>
              <w:spacing w:line="240" w:lineRule="auto"/>
              <w:rPr>
                <w:rFonts w:ascii="Times New Roman" w:cs="Times New Roman" w:eastAsia="Times New Roman" w:hAnsi="Times New Roman"/>
                <w:b w:val="1"/>
                <w:sz w:val="20"/>
                <w:szCs w:val="20"/>
                <w:highlight w:val="yellow"/>
              </w:rPr>
            </w:pPr>
            <w:r w:rsidDel="00000000" w:rsidR="00000000" w:rsidRPr="00000000">
              <w:rPr>
                <w:rFonts w:ascii="Times New Roman" w:cs="Times New Roman" w:eastAsia="Times New Roman" w:hAnsi="Times New Roman"/>
                <w:b w:val="1"/>
                <w:sz w:val="20"/>
                <w:szCs w:val="20"/>
                <w:highlight w:val="yellow"/>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both"/>
              <w:rPr>
                <w:rFonts w:ascii="Times New Roman" w:cs="Times New Roman" w:eastAsia="Times New Roman" w:hAnsi="Times New Roman"/>
                <w:b w:val="1"/>
                <w:color w:val="222222"/>
                <w:sz w:val="20"/>
                <w:szCs w:val="20"/>
                <w:highlight w:val="white"/>
              </w:rPr>
            </w:pPr>
            <w:r w:rsidDel="00000000" w:rsidR="00000000" w:rsidRPr="00000000">
              <w:rPr>
                <w:rFonts w:ascii="Times New Roman" w:cs="Times New Roman" w:eastAsia="Times New Roman" w:hAnsi="Times New Roman"/>
                <w:b w:val="1"/>
                <w:color w:val="222222"/>
                <w:sz w:val="20"/>
                <w:szCs w:val="20"/>
                <w:highlight w:val="white"/>
                <w:rtl w:val="0"/>
              </w:rPr>
              <w:t xml:space="preserve">*Definición de sustentabilidad y las alianzas sustentables. </w:t>
            </w:r>
          </w:p>
          <w:p w:rsidR="00000000" w:rsidDel="00000000" w:rsidP="00000000" w:rsidRDefault="00000000" w:rsidRPr="00000000" w14:paraId="00000090">
            <w:pPr>
              <w:widowControl w:val="0"/>
              <w:spacing w:line="240" w:lineRule="auto"/>
              <w:jc w:val="both"/>
              <w:rPr>
                <w:rFonts w:ascii="Times New Roman" w:cs="Times New Roman" w:eastAsia="Times New Roman" w:hAnsi="Times New Roman"/>
                <w:b w:val="1"/>
                <w:color w:val="222222"/>
                <w:sz w:val="20"/>
                <w:szCs w:val="20"/>
                <w:highlight w:val="white"/>
              </w:rPr>
            </w:pPr>
            <w:r w:rsidDel="00000000" w:rsidR="00000000" w:rsidRPr="00000000">
              <w:rPr>
                <w:rFonts w:ascii="Times New Roman" w:cs="Times New Roman" w:eastAsia="Times New Roman" w:hAnsi="Times New Roman"/>
                <w:b w:val="1"/>
                <w:color w:val="222222"/>
                <w:sz w:val="20"/>
                <w:szCs w:val="20"/>
                <w:highlight w:val="white"/>
                <w:rtl w:val="0"/>
              </w:rPr>
              <w:t xml:space="preserve">*Ejemplos de  alianzas sustentables. *Beneficios de las alianzas sustentables. *Desafíos y barreras. </w:t>
            </w:r>
          </w:p>
          <w:p w:rsidR="00000000" w:rsidDel="00000000" w:rsidP="00000000" w:rsidRDefault="00000000" w:rsidRPr="00000000" w14:paraId="00000091">
            <w:pPr>
              <w:widowControl w:val="0"/>
              <w:spacing w:line="240" w:lineRule="auto"/>
              <w:jc w:val="both"/>
              <w:rPr>
                <w:rFonts w:ascii="Times New Roman" w:cs="Times New Roman" w:eastAsia="Times New Roman" w:hAnsi="Times New Roman"/>
                <w:b w:val="1"/>
                <w:color w:val="222222"/>
                <w:sz w:val="20"/>
                <w:szCs w:val="20"/>
                <w:highlight w:val="white"/>
              </w:rPr>
            </w:pPr>
            <w:r w:rsidDel="00000000" w:rsidR="00000000" w:rsidRPr="00000000">
              <w:rPr>
                <w:rFonts w:ascii="Times New Roman" w:cs="Times New Roman" w:eastAsia="Times New Roman" w:hAnsi="Times New Roman"/>
                <w:b w:val="1"/>
                <w:color w:val="222222"/>
                <w:sz w:val="20"/>
                <w:szCs w:val="20"/>
                <w:highlight w:val="white"/>
                <w:rtl w:val="0"/>
              </w:rPr>
              <w:t xml:space="preserve">*Modelos de colaboración. </w:t>
            </w:r>
          </w:p>
          <w:p w:rsidR="00000000" w:rsidDel="00000000" w:rsidP="00000000" w:rsidRDefault="00000000" w:rsidRPr="00000000" w14:paraId="00000092">
            <w:pPr>
              <w:widowControl w:val="0"/>
              <w:spacing w:line="240" w:lineRule="auto"/>
              <w:jc w:val="both"/>
              <w:rPr>
                <w:rFonts w:ascii="Times New Roman" w:cs="Times New Roman" w:eastAsia="Times New Roman" w:hAnsi="Times New Roman"/>
                <w:b w:val="1"/>
                <w:color w:val="222222"/>
                <w:sz w:val="20"/>
                <w:szCs w:val="20"/>
                <w:highlight w:val="white"/>
              </w:rPr>
            </w:pPr>
            <w:r w:rsidDel="00000000" w:rsidR="00000000" w:rsidRPr="00000000">
              <w:rPr>
                <w:rFonts w:ascii="Times New Roman" w:cs="Times New Roman" w:eastAsia="Times New Roman" w:hAnsi="Times New Roman"/>
                <w:b w:val="1"/>
                <w:color w:val="222222"/>
                <w:sz w:val="20"/>
                <w:szCs w:val="20"/>
                <w:highlight w:val="white"/>
                <w:rtl w:val="0"/>
              </w:rPr>
              <w:t xml:space="preserve">*Medición del impacto. </w:t>
            </w:r>
          </w:p>
          <w:p w:rsidR="00000000" w:rsidDel="00000000" w:rsidP="00000000" w:rsidRDefault="00000000" w:rsidRPr="00000000" w14:paraId="00000093">
            <w:pPr>
              <w:widowControl w:val="0"/>
              <w:spacing w:line="240" w:lineRule="auto"/>
              <w:jc w:val="both"/>
              <w:rPr>
                <w:rFonts w:ascii="Times New Roman" w:cs="Times New Roman" w:eastAsia="Times New Roman" w:hAnsi="Times New Roman"/>
                <w:b w:val="1"/>
                <w:color w:val="222222"/>
                <w:sz w:val="20"/>
                <w:szCs w:val="20"/>
                <w:highlight w:val="white"/>
              </w:rPr>
            </w:pPr>
            <w:r w:rsidDel="00000000" w:rsidR="00000000" w:rsidRPr="00000000">
              <w:rPr>
                <w:rFonts w:ascii="Times New Roman" w:cs="Times New Roman" w:eastAsia="Times New Roman" w:hAnsi="Times New Roman"/>
                <w:b w:val="1"/>
                <w:color w:val="222222"/>
                <w:sz w:val="20"/>
                <w:szCs w:val="20"/>
                <w:highlight w:val="white"/>
                <w:rtl w:val="0"/>
              </w:rPr>
              <w:t xml:space="preserve">*Oportunidades de colaboración. </w:t>
            </w:r>
          </w:p>
          <w:p w:rsidR="00000000" w:rsidDel="00000000" w:rsidP="00000000" w:rsidRDefault="00000000" w:rsidRPr="00000000" w14:paraId="00000094">
            <w:pPr>
              <w:widowControl w:val="0"/>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222222"/>
                <w:sz w:val="20"/>
                <w:szCs w:val="20"/>
                <w:highlight w:val="white"/>
                <w:rtl w:val="0"/>
              </w:rPr>
              <w:t xml:space="preserve">*Rol del liderazgo.  </w:t>
            </w:r>
            <w:r w:rsidDel="00000000" w:rsidR="00000000" w:rsidRPr="00000000">
              <w:rPr>
                <w:rtl w:val="0"/>
              </w:rPr>
            </w:r>
          </w:p>
        </w:tc>
        <w:tc>
          <w:tcPr>
            <w:vAlign w:val="bottom"/>
          </w:tcPr>
          <w:p w:rsidR="00000000" w:rsidDel="00000000" w:rsidP="00000000" w:rsidRDefault="00000000" w:rsidRPr="00000000" w14:paraId="00000095">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18:20 hs a 18:50 hs</w:t>
            </w:r>
          </w:p>
        </w:tc>
      </w:tr>
      <w:tr>
        <w:trPr>
          <w:cantSplit w:val="0"/>
          <w:tblHeader w:val="0"/>
        </w:trPr>
        <w:tc>
          <w:tcPr>
            <w:vAlign w:val="bottom"/>
          </w:tcPr>
          <w:p w:rsidR="00000000" w:rsidDel="00000000" w:rsidP="00000000" w:rsidRDefault="00000000" w:rsidRPr="00000000" w14:paraId="00000096">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Panel de empresas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*RYR S.A (empresa proveedora de productos de limpieza). </w:t>
            </w:r>
            <w:r w:rsidDel="00000000" w:rsidR="00000000" w:rsidRPr="00000000">
              <w:rPr>
                <w:rFonts w:ascii="Times New Roman" w:cs="Times New Roman" w:eastAsia="Times New Roman" w:hAnsi="Times New Roman"/>
                <w:b w:val="1"/>
                <w:sz w:val="20"/>
                <w:szCs w:val="20"/>
                <w:u w:val="single"/>
                <w:rtl w:val="0"/>
              </w:rPr>
              <w:t xml:space="preserve">Propietario</w:t>
            </w:r>
            <w:r w:rsidDel="00000000" w:rsidR="00000000" w:rsidRPr="00000000">
              <w:rPr>
                <w:rFonts w:ascii="Times New Roman" w:cs="Times New Roman" w:eastAsia="Times New Roman" w:hAnsi="Times New Roman"/>
                <w:b w:val="1"/>
                <w:sz w:val="20"/>
                <w:szCs w:val="20"/>
                <w:rtl w:val="0"/>
              </w:rPr>
              <w:t xml:space="preserve">: Sr. Ricardo Palacios.</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*BROKER ANDINO (empresa asesora de seguros). </w:t>
            </w:r>
            <w:r w:rsidDel="00000000" w:rsidR="00000000" w:rsidRPr="00000000">
              <w:rPr>
                <w:rFonts w:ascii="Times New Roman" w:cs="Times New Roman" w:eastAsia="Times New Roman" w:hAnsi="Times New Roman"/>
                <w:b w:val="1"/>
                <w:sz w:val="20"/>
                <w:szCs w:val="20"/>
                <w:u w:val="single"/>
                <w:rtl w:val="0"/>
              </w:rPr>
              <w:t xml:space="preserve">Liderada</w:t>
            </w:r>
            <w:r w:rsidDel="00000000" w:rsidR="00000000" w:rsidRPr="00000000">
              <w:rPr>
                <w:rFonts w:ascii="Times New Roman" w:cs="Times New Roman" w:eastAsia="Times New Roman" w:hAnsi="Times New Roman"/>
                <w:b w:val="1"/>
                <w:sz w:val="20"/>
                <w:szCs w:val="20"/>
                <w:rtl w:val="0"/>
              </w:rPr>
              <w:t xml:space="preserve">: Gabriela Carranza.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*INDRAM S.A (centro de reciclaje). </w:t>
            </w:r>
            <w:r w:rsidDel="00000000" w:rsidR="00000000" w:rsidRPr="00000000">
              <w:rPr>
                <w:rFonts w:ascii="Times New Roman" w:cs="Times New Roman" w:eastAsia="Times New Roman" w:hAnsi="Times New Roman"/>
                <w:b w:val="1"/>
                <w:sz w:val="20"/>
                <w:szCs w:val="20"/>
                <w:u w:val="single"/>
                <w:rtl w:val="0"/>
              </w:rPr>
              <w:t xml:space="preserve">Propietario</w:t>
            </w:r>
            <w:r w:rsidDel="00000000" w:rsidR="00000000" w:rsidRPr="00000000">
              <w:rPr>
                <w:rFonts w:ascii="Times New Roman" w:cs="Times New Roman" w:eastAsia="Times New Roman" w:hAnsi="Times New Roman"/>
                <w:b w:val="1"/>
                <w:sz w:val="20"/>
                <w:szCs w:val="20"/>
                <w:rtl w:val="0"/>
              </w:rPr>
              <w:t xml:space="preserve">: Sergio Spadone</w:t>
            </w:r>
          </w:p>
        </w:tc>
        <w:tc>
          <w:tcPr>
            <w:vAlign w:val="bottom"/>
          </w:tcPr>
          <w:p w:rsidR="00000000" w:rsidDel="00000000" w:rsidP="00000000" w:rsidRDefault="00000000" w:rsidRPr="00000000" w14:paraId="0000009A">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18:50 hs a 19:30 hs</w:t>
            </w:r>
          </w:p>
        </w:tc>
      </w:tr>
    </w:tbl>
    <w:p w:rsidR="00000000" w:rsidDel="00000000" w:rsidP="00000000" w:rsidRDefault="00000000" w:rsidRPr="00000000" w14:paraId="0000009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E">
      <w:pPr>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rtl w:val="0"/>
        </w:rPr>
        <w:t xml:space="preserve">12.-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u w:val="single"/>
          <w:rtl w:val="0"/>
        </w:rPr>
        <w:t xml:space="preserve">PRESUPUESTO.</w:t>
      </w:r>
    </w:p>
    <w:p w:rsidR="00000000" w:rsidDel="00000000" w:rsidP="00000000" w:rsidRDefault="00000000" w:rsidRPr="00000000" w14:paraId="0000009F">
      <w:pPr>
        <w:spacing w:line="240" w:lineRule="auto"/>
        <w:rPr>
          <w:rFonts w:ascii="Times New Roman" w:cs="Times New Roman" w:eastAsia="Times New Roman" w:hAnsi="Times New Roman"/>
          <w:b w:val="1"/>
          <w:sz w:val="20"/>
          <w:szCs w:val="20"/>
          <w:u w:val="single"/>
        </w:rPr>
      </w:pPr>
      <w:r w:rsidDel="00000000" w:rsidR="00000000" w:rsidRPr="00000000">
        <w:rPr>
          <w:rtl w:val="0"/>
        </w:rPr>
      </w:r>
    </w:p>
    <w:tbl>
      <w:tblPr>
        <w:tblStyle w:val="Table3"/>
        <w:tblW w:w="967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85"/>
        <w:gridCol w:w="4260"/>
        <w:gridCol w:w="2130"/>
        <w:tblGridChange w:id="0">
          <w:tblGrid>
            <w:gridCol w:w="3285"/>
            <w:gridCol w:w="4260"/>
            <w:gridCol w:w="2130"/>
          </w:tblGrid>
        </w:tblGridChange>
      </w:tblGrid>
      <w:tr>
        <w:trPr>
          <w:cantSplit w:val="0"/>
          <w:trHeight w:val="257" w:hRule="atLeast"/>
          <w:tblHeader w:val="0"/>
        </w:trPr>
        <w:tc>
          <w:tcPr>
            <w:shd w:fill="f79646" w:val="clear"/>
            <w:tcMar>
              <w:top w:w="100.0" w:type="dxa"/>
              <w:left w:w="100.0" w:type="dxa"/>
              <w:bottom w:w="100.0" w:type="dxa"/>
              <w:right w:w="100.0" w:type="dxa"/>
            </w:tcMar>
          </w:tcPr>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ffffff"/>
                <w:sz w:val="20"/>
                <w:szCs w:val="20"/>
                <w:rtl w:val="0"/>
              </w:rPr>
              <w:t xml:space="preserve">CONCEPTOS</w:t>
            </w:r>
            <w:r w:rsidDel="00000000" w:rsidR="00000000" w:rsidRPr="00000000">
              <w:rPr>
                <w:rtl w:val="0"/>
              </w:rPr>
            </w:r>
          </w:p>
        </w:tc>
        <w:tc>
          <w:tcPr>
            <w:shd w:fill="f79646"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Jueves 25/04</w:t>
            </w:r>
            <w:r w:rsidDel="00000000" w:rsidR="00000000" w:rsidRPr="00000000">
              <w:rPr>
                <w:rtl w:val="0"/>
              </w:rPr>
            </w:r>
          </w:p>
        </w:tc>
        <w:tc>
          <w:tcPr>
            <w:shd w:fill="f79646"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color w:val="ffffff"/>
                <w:sz w:val="20"/>
                <w:szCs w:val="20"/>
              </w:rPr>
            </w:pPr>
            <w:r w:rsidDel="00000000" w:rsidR="00000000" w:rsidRPr="00000000">
              <w:rPr>
                <w:rFonts w:ascii="Times New Roman" w:cs="Times New Roman" w:eastAsia="Times New Roman" w:hAnsi="Times New Roman"/>
                <w:b w:val="1"/>
                <w:color w:val="ffffff"/>
                <w:sz w:val="20"/>
                <w:szCs w:val="20"/>
                <w:rtl w:val="0"/>
              </w:rPr>
              <w:t xml:space="preserve">TOTAL</w:t>
            </w:r>
            <w:r w:rsidDel="00000000" w:rsidR="00000000" w:rsidRPr="00000000">
              <w:rPr>
                <w:rtl w:val="0"/>
              </w:rPr>
            </w:r>
          </w:p>
        </w:tc>
      </w:tr>
      <w:tr>
        <w:trPr>
          <w:cantSplit w:val="0"/>
          <w:trHeight w:val="363"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Académicos</w:t>
            </w:r>
          </w:p>
        </w:tc>
        <w:tc>
          <w:tcPr>
            <w:shd w:fill="d9ead3"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 HONOREM</w:t>
            </w:r>
          </w:p>
        </w:tc>
        <w:tc>
          <w:tcPr>
            <w:shd w:fill="d9ead3"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15" w:hRule="atLeast"/>
          <w:tblHeader w:val="0"/>
        </w:trPr>
        <w:tc>
          <w:tcP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Honorarios Profesionales</w:t>
            </w:r>
          </w:p>
        </w:tc>
        <w:tc>
          <w:tcPr>
            <w:tcMar>
              <w:top w:w="100.0" w:type="dxa"/>
              <w:left w:w="100.0" w:type="dxa"/>
              <w:bottom w:w="100.0" w:type="dxa"/>
              <w:right w:w="100.0" w:type="dxa"/>
            </w:tcMar>
          </w:tcPr>
          <w:p w:rsidR="00000000" w:rsidDel="00000000" w:rsidP="00000000" w:rsidRDefault="00000000" w:rsidRPr="00000000" w14:paraId="000000A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 HONOREM</w:t>
            </w:r>
          </w:p>
        </w:tc>
        <w:tc>
          <w:tcP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93" w:hRule="atLeast"/>
          <w:tblHeader w:val="0"/>
        </w:trPr>
        <w:tc>
          <w:tcP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Hospedaje</w:t>
            </w:r>
          </w:p>
        </w:tc>
        <w:tc>
          <w:tcP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01" w:hRule="atLeast"/>
          <w:tblHeader w:val="0"/>
        </w:trPr>
        <w:tc>
          <w:tcP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Transporte</w:t>
            </w:r>
          </w:p>
        </w:tc>
        <w:tc>
          <w:tcP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306"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Coffee Break para 250 personas</w:t>
            </w:r>
          </w:p>
        </w:tc>
        <w:tc>
          <w:tcPr>
            <w:shd w:fill="d9ead3" w:val="clear"/>
            <w:tcMar>
              <w:top w:w="100.0" w:type="dxa"/>
              <w:left w:w="100.0" w:type="dxa"/>
              <w:bottom w:w="100.0" w:type="dxa"/>
              <w:right w:w="100.0" w:type="dxa"/>
            </w:tcMar>
          </w:tcPr>
          <w:p w:rsidR="00000000" w:rsidDel="00000000" w:rsidP="00000000" w:rsidRDefault="00000000" w:rsidRPr="00000000" w14:paraId="000000B0">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ARCOR SAIC planta San Juan</w:t>
            </w:r>
          </w:p>
          <w:p w:rsidR="00000000" w:rsidDel="00000000" w:rsidP="00000000" w:rsidRDefault="00000000" w:rsidRPr="00000000" w14:paraId="000000B1">
            <w:pPr>
              <w:spacing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FESA S.R.L</w:t>
            </w:r>
          </w:p>
        </w:tc>
        <w:tc>
          <w:tcPr>
            <w:shd w:fill="d9ead3"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15" w:hRule="atLeast"/>
          <w:tblHeader w:val="0"/>
        </w:trPr>
        <w:tc>
          <w:tcPr>
            <w:tcMar>
              <w:top w:w="100.0" w:type="dxa"/>
              <w:left w:w="100.0" w:type="dxa"/>
              <w:bottom w:w="100.0" w:type="dxa"/>
              <w:right w:w="100.0" w:type="dxa"/>
            </w:tcMar>
          </w:tcPr>
          <w:p w:rsidR="00000000" w:rsidDel="00000000" w:rsidP="00000000" w:rsidRDefault="00000000" w:rsidRPr="00000000" w14:paraId="000000B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Alquiler Servicio</w:t>
            </w:r>
          </w:p>
        </w:tc>
        <w:tc>
          <w:tcPr>
            <w:tcMar>
              <w:top w:w="100.0" w:type="dxa"/>
              <w:left w:w="100.0" w:type="dxa"/>
              <w:bottom w:w="100.0" w:type="dxa"/>
              <w:right w:w="100.0" w:type="dxa"/>
            </w:tcMar>
          </w:tcPr>
          <w:p w:rsidR="00000000" w:rsidDel="00000000" w:rsidP="00000000" w:rsidRDefault="00000000" w:rsidRPr="00000000" w14:paraId="000000B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Mar>
              <w:top w:w="100.0" w:type="dxa"/>
              <w:left w:w="100.0" w:type="dxa"/>
              <w:bottom w:w="100.0" w:type="dxa"/>
              <w:right w:w="100.0" w:type="dxa"/>
            </w:tcMar>
          </w:tcPr>
          <w:p w:rsidR="00000000" w:rsidDel="00000000" w:rsidP="00000000" w:rsidRDefault="00000000" w:rsidRPr="00000000" w14:paraId="000000B5">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51" w:hRule="atLeast"/>
          <w:tblHeader w:val="0"/>
        </w:trPr>
        <w:tc>
          <w:tcPr>
            <w:shd w:fill="d9ead3"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Difusión</w:t>
            </w:r>
          </w:p>
        </w:tc>
        <w:tc>
          <w:tcPr>
            <w:shd w:fill="d9ead3" w:val="clear"/>
            <w:tcMar>
              <w:top w:w="100.0" w:type="dxa"/>
              <w:left w:w="100.0" w:type="dxa"/>
              <w:bottom w:w="100.0" w:type="dxa"/>
              <w:right w:w="100.0" w:type="dxa"/>
            </w:tcMar>
          </w:tcPr>
          <w:p w:rsidR="00000000" w:rsidDel="00000000" w:rsidP="00000000" w:rsidRDefault="00000000" w:rsidRPr="00000000" w14:paraId="000000B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cargo de cada Institución </w:t>
            </w:r>
          </w:p>
        </w:tc>
        <w:tc>
          <w:tcPr>
            <w:shd w:fill="d9ead3" w:val="clear"/>
            <w:tcMar>
              <w:top w:w="100.0" w:type="dxa"/>
              <w:left w:w="100.0" w:type="dxa"/>
              <w:bottom w:w="100.0" w:type="dxa"/>
              <w:right w:w="100.0" w:type="dxa"/>
            </w:tcMar>
          </w:tcPr>
          <w:p w:rsidR="00000000" w:rsidDel="00000000" w:rsidP="00000000" w:rsidRDefault="00000000" w:rsidRPr="00000000" w14:paraId="000000B8">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257" w:hRule="atLeast"/>
          <w:tblHeader w:val="0"/>
        </w:trPr>
        <w:tc>
          <w:tcPr>
            <w:tcMar>
              <w:top w:w="100.0" w:type="dxa"/>
              <w:left w:w="100.0" w:type="dxa"/>
              <w:bottom w:w="100.0" w:type="dxa"/>
              <w:right w:w="100.0" w:type="dxa"/>
            </w:tcMar>
          </w:tcPr>
          <w:p w:rsidR="00000000" w:rsidDel="00000000" w:rsidP="00000000" w:rsidRDefault="00000000" w:rsidRPr="00000000" w14:paraId="000000B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Medios publicitarios.</w:t>
            </w:r>
          </w:p>
        </w:tc>
        <w:tc>
          <w:tcPr>
            <w:tcMar>
              <w:top w:w="100.0" w:type="dxa"/>
              <w:left w:w="100.0" w:type="dxa"/>
              <w:bottom w:w="100.0" w:type="dxa"/>
              <w:right w:w="100.0" w:type="dxa"/>
            </w:tcMar>
          </w:tcPr>
          <w:p w:rsidR="00000000" w:rsidDel="00000000" w:rsidP="00000000" w:rsidRDefault="00000000" w:rsidRPr="00000000" w14:paraId="000000B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cargo de cada Institución </w:t>
            </w:r>
          </w:p>
        </w:tc>
        <w:tc>
          <w:tcPr>
            <w:tcMar>
              <w:top w:w="100.0" w:type="dxa"/>
              <w:left w:w="100.0" w:type="dxa"/>
              <w:bottom w:w="100.0" w:type="dxa"/>
              <w:right w:w="100.0" w:type="dxa"/>
            </w:tcMar>
          </w:tcPr>
          <w:p w:rsidR="00000000" w:rsidDel="00000000" w:rsidP="00000000" w:rsidRDefault="00000000" w:rsidRPr="00000000" w14:paraId="000000B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rHeight w:val="193" w:hRule="atLeast"/>
          <w:tblHeader w:val="0"/>
        </w:trPr>
        <w:tc>
          <w:tcPr>
            <w:tcMar>
              <w:top w:w="100.0" w:type="dxa"/>
              <w:left w:w="100.0" w:type="dxa"/>
              <w:bottom w:w="100.0" w:type="dxa"/>
              <w:right w:w="100.0" w:type="dxa"/>
            </w:tcMar>
          </w:tcPr>
          <w:p w:rsidR="00000000" w:rsidDel="00000000" w:rsidP="00000000" w:rsidRDefault="00000000" w:rsidRPr="00000000" w14:paraId="000000B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Diseño de Flyer y Cod QR</w:t>
            </w:r>
          </w:p>
        </w:tc>
        <w:tc>
          <w:tcPr>
            <w:tcMar>
              <w:top w:w="100.0" w:type="dxa"/>
              <w:left w:w="100.0" w:type="dxa"/>
              <w:bottom w:w="100.0" w:type="dxa"/>
              <w:right w:w="100.0" w:type="dxa"/>
            </w:tcMar>
          </w:tcPr>
          <w:p w:rsidR="00000000" w:rsidDel="00000000" w:rsidP="00000000" w:rsidRDefault="00000000" w:rsidRPr="00000000" w14:paraId="000000B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Ministerio de Familia y Desarrollo Humano</w:t>
            </w:r>
          </w:p>
        </w:tc>
        <w:tc>
          <w:tcPr>
            <w:tcMar>
              <w:top w:w="100.0" w:type="dxa"/>
              <w:left w:w="100.0" w:type="dxa"/>
              <w:bottom w:w="100.0" w:type="dxa"/>
              <w:right w:w="100.0" w:type="dxa"/>
            </w:tcMar>
          </w:tcPr>
          <w:p w:rsidR="00000000" w:rsidDel="00000000" w:rsidP="00000000" w:rsidRDefault="00000000" w:rsidRPr="00000000" w14:paraId="000000BE">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BF">
      <w:pPr>
        <w:spacing w:line="240" w:lineRule="auto"/>
        <w:rPr>
          <w:rFonts w:ascii="Times New Roman" w:cs="Times New Roman" w:eastAsia="Times New Roman" w:hAnsi="Times New Roman"/>
          <w:sz w:val="20"/>
          <w:szCs w:val="20"/>
        </w:rPr>
      </w:pPr>
      <w:r w:rsidDel="00000000" w:rsidR="00000000" w:rsidRPr="00000000">
        <w:rPr>
          <w:rtl w:val="0"/>
        </w:rPr>
      </w:r>
    </w:p>
    <w:sectPr>
      <w:headerReference r:id="rId6"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ind w:left="425.19685039370086" w:firstLine="0"/>
      <w:rPr/>
    </w:pPr>
    <w:r w:rsidDel="00000000" w:rsidR="00000000" w:rsidRPr="00000000">
      <w:rPr/>
      <w:drawing>
        <wp:inline distB="114300" distT="114300" distL="114300" distR="114300">
          <wp:extent cx="3367088" cy="42681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67088" cy="426814"/>
                  </a:xfrm>
                  <a:prstGeom prst="rect"/>
                  <a:ln/>
                </pic:spPr>
              </pic:pic>
            </a:graphicData>
          </a:graphic>
        </wp:inline>
      </w:drawing>
    </w:r>
    <w:r w:rsidDel="00000000" w:rsidR="00000000" w:rsidRPr="00000000">
      <w:rPr/>
      <w:drawing>
        <wp:inline distB="114300" distT="114300" distL="114300" distR="114300">
          <wp:extent cx="1659294" cy="461963"/>
          <wp:effectExtent b="0" l="0" r="0" t="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59294" cy="461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Arial" w:cs="Arial" w:eastAsia="Arial" w:hAnsi="Arial"/>
      <w:color w:val="00000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Arial" w:cs="Arial" w:eastAsia="Arial" w:hAnsi="Arial"/>
      <w:color w:val="000000"/>
    </w:r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Arial" w:cs="Arial" w:eastAsia="Arial" w:hAnsi="Arial"/>
      <w:color w:val="00000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