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96CD2" w14:textId="78E9EA84" w:rsidR="006D02E7" w:rsidRPr="00F07657" w:rsidRDefault="00F07657" w:rsidP="006D02E7">
      <w:pPr>
        <w:rPr>
          <w:b/>
          <w:bCs/>
        </w:rPr>
      </w:pPr>
      <w:r w:rsidRPr="00F07657">
        <w:rPr>
          <w:b/>
          <w:bCs/>
        </w:rPr>
        <w:t>Sobre las obras</w:t>
      </w:r>
    </w:p>
    <w:p w14:paraId="35FAF574" w14:textId="77777777" w:rsidR="00F07657" w:rsidRDefault="00F07657" w:rsidP="006D02E7">
      <w:pPr>
        <w:rPr>
          <w:b/>
          <w:bCs/>
        </w:rPr>
      </w:pPr>
    </w:p>
    <w:p w14:paraId="540A6D60" w14:textId="598DF4F3" w:rsidR="006D02E7" w:rsidRPr="006D02E7" w:rsidRDefault="006D02E7" w:rsidP="006D02E7">
      <w:r w:rsidRPr="00F07657">
        <w:rPr>
          <w:b/>
          <w:bCs/>
        </w:rPr>
        <w:t>Obertura de La flauta mágica, KV 620</w:t>
      </w:r>
      <w:r w:rsidRPr="006D02E7">
        <w:t xml:space="preserve"> (1791)</w:t>
      </w:r>
      <w:r w:rsidR="00F07657">
        <w:t xml:space="preserve">, </w:t>
      </w:r>
      <w:r w:rsidR="00F07657" w:rsidRPr="006D02E7">
        <w:t>Wolfgang Amadeus Mozart (1756–1791)</w:t>
      </w:r>
    </w:p>
    <w:p w14:paraId="2F12CD66" w14:textId="77777777" w:rsidR="006D02E7" w:rsidRPr="006D02E7" w:rsidRDefault="006D02E7" w:rsidP="006D02E7">
      <w:r w:rsidRPr="006D02E7">
        <w:t xml:space="preserve">La flauta mágica pertenece al último año de vida de Wolfgang Amadeus Mozart y constituye una de las creaciones más extraordinarias de toda su producción operística. Fue estrenada el 30 de septiembre de 1791 en el </w:t>
      </w:r>
      <w:proofErr w:type="spellStart"/>
      <w:r w:rsidRPr="006D02E7">
        <w:t>Theater</w:t>
      </w:r>
      <w:proofErr w:type="spellEnd"/>
      <w:r w:rsidRPr="006D02E7">
        <w:t xml:space="preserve"> </w:t>
      </w:r>
      <w:proofErr w:type="spellStart"/>
      <w:r w:rsidRPr="006D02E7">
        <w:t>auf</w:t>
      </w:r>
      <w:proofErr w:type="spellEnd"/>
      <w:r w:rsidRPr="006D02E7">
        <w:t xml:space="preserve"> </w:t>
      </w:r>
      <w:proofErr w:type="spellStart"/>
      <w:r w:rsidRPr="006D02E7">
        <w:t>der</w:t>
      </w:r>
      <w:proofErr w:type="spellEnd"/>
      <w:r w:rsidRPr="006D02E7">
        <w:t xml:space="preserve"> Wieden de Viena, con libreto de Emanuel Schikaneder, quien interpretó también el papel de </w:t>
      </w:r>
      <w:proofErr w:type="spellStart"/>
      <w:r w:rsidRPr="006D02E7">
        <w:t>Papageno</w:t>
      </w:r>
      <w:proofErr w:type="spellEnd"/>
      <w:r w:rsidRPr="006D02E7">
        <w:t>.</w:t>
      </w:r>
    </w:p>
    <w:p w14:paraId="7F5E8D81" w14:textId="77777777" w:rsidR="006D02E7" w:rsidRPr="006D02E7" w:rsidRDefault="006D02E7" w:rsidP="006D02E7">
      <w:r w:rsidRPr="006D02E7">
        <w:t>La obra combina elementos aparentemente muy diferentes: el cuento de hadas, la comedia popular, la ópera seria, la tradición del teatro musical vienés y un complejo universo de símbolos relacionados con la Ilustración y la masonería. Mozart, miembro de una logia masónica desde 1784, compartía muchos de los ideales que aparecen en la ópera: la fraternidad, la superación de los prejuicios, la búsqueda de la sabiduría y el perfeccionamiento moral del individuo.</w:t>
      </w:r>
    </w:p>
    <w:p w14:paraId="69678AB1" w14:textId="77777777" w:rsidR="006D02E7" w:rsidRPr="006D02E7" w:rsidRDefault="006D02E7" w:rsidP="006D02E7">
      <w:r w:rsidRPr="006D02E7">
        <w:t>El argumento narra las aventuras del príncipe Tamino y de Pamina, hija de la Reina de la Noche. Ambos deben atravesar una serie de pruebas antes de alcanzar la unión y el conocimiento. En el transcurso de la historia, las apariencias se transforman: personajes que inicialmente parecen representar el bien revelan aspectos oscuros, mientras otros, presentados como amenazantes, se convierten en portadores de sabiduría.</w:t>
      </w:r>
    </w:p>
    <w:p w14:paraId="444099D1" w14:textId="77777777" w:rsidR="006D02E7" w:rsidRPr="006D02E7" w:rsidRDefault="006D02E7" w:rsidP="006D02E7">
      <w:r w:rsidRPr="006D02E7">
        <w:t>La obertura resume musicalmente este universo simbólico sin describir directamente los acontecimientos de la ópera.</w:t>
      </w:r>
    </w:p>
    <w:p w14:paraId="7D59C7E1" w14:textId="77777777" w:rsidR="006D02E7" w:rsidRPr="006D02E7" w:rsidRDefault="006D02E7" w:rsidP="006D02E7">
      <w:r w:rsidRPr="006D02E7">
        <w:t>Estructura: Adagio – Allegro</w:t>
      </w:r>
    </w:p>
    <w:p w14:paraId="78560496" w14:textId="77777777" w:rsidR="006D02E7" w:rsidRPr="006D02E7" w:rsidRDefault="006D02E7" w:rsidP="006D02E7">
      <w:r w:rsidRPr="006D02E7">
        <w:t>La obra comienza con tres acordes solemnes, interpretados por toda la orquesta. El número tres posee una importancia particular en la simbología masónica y aparece repetidamente a lo largo de La flauta mágica. Estos acordes establecen una atmósfera ceremonial, casi ritual, que introduce al oyente en un mundo de significados más profundos.</w:t>
      </w:r>
    </w:p>
    <w:p w14:paraId="16FAE675" w14:textId="77777777" w:rsidR="006D02E7" w:rsidRPr="006D02E7" w:rsidRDefault="006D02E7" w:rsidP="006D02E7">
      <w:r w:rsidRPr="006D02E7">
        <w:t>La introducción lenta da paso a un Allegro de extraordinaria energía, construido mediante una escritura contrapuntística que recuerda las técnicas de la fuga. El tema principal comienza discretamente y se transmite de una voz a otra, hasta generar una compleja red de imitaciones y respuestas.</w:t>
      </w:r>
    </w:p>
    <w:p w14:paraId="3267C2A3" w14:textId="77777777" w:rsidR="006D02E7" w:rsidRPr="006D02E7" w:rsidRDefault="006D02E7" w:rsidP="006D02E7">
      <w:r w:rsidRPr="006D02E7">
        <w:t>Mozart demuestra aquí su extraordinaria capacidad para combinar rigor intelectual y vitalidad musical. La escritura es compleja, pero nunca pierde su claridad ni su impulso dramático. Hacia el centro de la obertura reaparecen los acordes solemnes del comienzo, antes de que el movimiento retome su energía y avance hacia una conclusión brillante.</w:t>
      </w:r>
    </w:p>
    <w:p w14:paraId="51A2C087" w14:textId="77777777" w:rsidR="006D02E7" w:rsidRPr="006D02E7" w:rsidRDefault="006D02E7" w:rsidP="006D02E7">
      <w:r w:rsidRPr="006D02E7">
        <w:t>La obertura puede entenderse como una representación abstracta de algunos de los ideales centrales de la ópera: el tránsito desde la oscuridad hacia la luz, la necesidad de superar las pruebas y la posibilidad de alcanzar una armonía superior.</w:t>
      </w:r>
    </w:p>
    <w:p w14:paraId="6BC0E8A9" w14:textId="77777777" w:rsidR="006D02E7" w:rsidRPr="006D02E7" w:rsidRDefault="006D02E7" w:rsidP="006D02E7">
      <w:r w:rsidRPr="006D02E7">
        <w:t xml:space="preserve">En el contexto del aniversario de San Francisco de Asís, estos ideales adquieren una resonancia particular. Aunque el universo filosófico de Mozart es muy diferente del pensamiento religioso medieval, ambos comparten la idea de que la verdadera sabiduría exige una transformación interior. Para San </w:t>
      </w:r>
      <w:r w:rsidRPr="006D02E7">
        <w:lastRenderedPageBreak/>
        <w:t>Francisco, esta transformación implicaba abandonar las ambiciones materiales y descubrir el valor de la humildad, la fraternidad y el amor hacia todos los seres vivos.</w:t>
      </w:r>
    </w:p>
    <w:p w14:paraId="62AA91A1" w14:textId="77777777" w:rsidR="006D02E7" w:rsidRPr="006D02E7" w:rsidRDefault="006D02E7" w:rsidP="006D02E7"/>
    <w:p w14:paraId="0C40694A" w14:textId="263A6155" w:rsidR="006D02E7" w:rsidRPr="006D02E7" w:rsidRDefault="006D02E7" w:rsidP="006D02E7">
      <w:r w:rsidRPr="00F07657">
        <w:rPr>
          <w:b/>
          <w:bCs/>
        </w:rPr>
        <w:t>Duett-Concertino para clarinete, fagot, arpa y orquesta de cuerdas en fa mayor</w:t>
      </w:r>
      <w:r w:rsidRPr="006D02E7">
        <w:t xml:space="preserve"> (1947)</w:t>
      </w:r>
      <w:r w:rsidR="00F07657">
        <w:t xml:space="preserve">, </w:t>
      </w:r>
      <w:r w:rsidR="00F07657" w:rsidRPr="006D02E7">
        <w:t>Richard Strauss (1864–1949)</w:t>
      </w:r>
      <w:r w:rsidR="00F07657">
        <w:t>.</w:t>
      </w:r>
    </w:p>
    <w:p w14:paraId="1E13F667" w14:textId="77777777" w:rsidR="006D02E7" w:rsidRPr="006D02E7" w:rsidRDefault="006D02E7" w:rsidP="006D02E7">
      <w:r w:rsidRPr="006D02E7">
        <w:t>El Duett-Concertino pertenece a las últimas composiciones de Richard Strauss y fue escrito en 1947, cuando el compositor tenía ochenta y tres años. Después de una vida dedicada a grandes óperas y poemas sinfónicos de extraordinaria complejidad, Strauss se orientó en sus últimos años hacia una escritura más transparente, íntima y frecuentemente inspirada en los modelos clásicos.</w:t>
      </w:r>
    </w:p>
    <w:p w14:paraId="7EE0A1EF" w14:textId="77777777" w:rsidR="006D02E7" w:rsidRPr="006D02E7" w:rsidRDefault="006D02E7" w:rsidP="006D02E7">
      <w:r w:rsidRPr="006D02E7">
        <w:t>Las circunstancias históricas de su composición resultan significativas. Europa acababa de atravesar la Segunda Guerra Mundial, Alemania estaba devastada y Strauss vivía temporalmente en Suiza. En lugar de responder a aquella situación mediante una música monumental o trágica, el compositor creó una obra llena de delicadeza, humor y ternura.</w:t>
      </w:r>
    </w:p>
    <w:p w14:paraId="0AB149D6" w14:textId="77777777" w:rsidR="006D02E7" w:rsidRPr="006D02E7" w:rsidRDefault="006D02E7" w:rsidP="006D02E7">
      <w:r w:rsidRPr="006D02E7">
        <w:t>El concierto fue dedicado a Hugo Burghauser, antiguo fagotista de la Filarmónica de Viena y amigo del compositor, que había emigrado a Estados Unidos. La instrumentación es particularmente refinada: dos solistas, clarinete y fagot, dialogan con una orquesta de cuerdas y arpa. Strauss utiliza además con frecuencia pequeños grupos de cuerdas solistas, creando una textura cercana a la música de cámara.</w:t>
      </w:r>
    </w:p>
    <w:p w14:paraId="4E6A3B88" w14:textId="77777777" w:rsidR="006D02E7" w:rsidRPr="006D02E7" w:rsidRDefault="006D02E7" w:rsidP="006D02E7">
      <w:r w:rsidRPr="006D02E7">
        <w:t>El carácter de la obra está relacionado con una pequeña historia imaginada por el propio compositor. Según una de las explicaciones que ofreció, el clarinete representa a una princesa que danza elegantemente, mientras el fagot encarna a un oso torpe que intenta imitarla. Al principio, la princesa se asusta ante el extraño personaje, pero progresivamente descubre su verdadera naturaleza. Finalmente, ambos bailan juntos y el oso se transforma en príncipe.</w:t>
      </w:r>
    </w:p>
    <w:p w14:paraId="5C7AB15D" w14:textId="77777777" w:rsidR="006D02E7" w:rsidRPr="006D02E7" w:rsidRDefault="006D02E7" w:rsidP="006D02E7">
      <w:r w:rsidRPr="006D02E7">
        <w:t>Esta narración no debe entenderse como un programa rígido, sino como una imagen poética que ayuda a comprender la relación entre los dos instrumentos.</w:t>
      </w:r>
    </w:p>
    <w:p w14:paraId="69F31845" w14:textId="28B4BA9E" w:rsidR="006D02E7" w:rsidRPr="00F07657" w:rsidRDefault="006D02E7" w:rsidP="006D02E7">
      <w:pPr>
        <w:rPr>
          <w:u w:val="single"/>
        </w:rPr>
      </w:pPr>
      <w:r w:rsidRPr="00F07657">
        <w:rPr>
          <w:u w:val="single"/>
        </w:rPr>
        <w:t>Movimientos</w:t>
      </w:r>
    </w:p>
    <w:p w14:paraId="2DF706F4" w14:textId="77777777" w:rsidR="006D02E7" w:rsidRPr="006D02E7" w:rsidRDefault="006D02E7" w:rsidP="006D02E7">
      <w:r w:rsidRPr="006D02E7">
        <w:t>I. Allegro moderato</w:t>
      </w:r>
    </w:p>
    <w:p w14:paraId="78D28A17" w14:textId="77777777" w:rsidR="006D02E7" w:rsidRPr="006D02E7" w:rsidRDefault="006D02E7" w:rsidP="006D02E7">
      <w:r w:rsidRPr="006D02E7">
        <w:t>El primer movimiento comienza con una atmósfera elegante y serena, cercana al mundo de Mozart. El clarinete presenta una melodía flexible y cantable, mientras las cuerdas proporcionan un acompañamiento delicado.</w:t>
      </w:r>
    </w:p>
    <w:p w14:paraId="40089130" w14:textId="77777777" w:rsidR="006D02E7" w:rsidRPr="006D02E7" w:rsidRDefault="006D02E7" w:rsidP="006D02E7">
      <w:r w:rsidRPr="006D02E7">
        <w:t>La entrada del fagot introduce un carácter diferente. Su registro grave y sus movimientos más angulosos contrastan con la agilidad del clarinete. Los dos instrumentos comienzan entonces un diálogo en el que alternan momentos de acercamiento y de aparente incomprensión.</w:t>
      </w:r>
    </w:p>
    <w:p w14:paraId="23B6A998" w14:textId="77777777" w:rsidR="006D02E7" w:rsidRPr="006D02E7" w:rsidRDefault="006D02E7" w:rsidP="006D02E7">
      <w:r w:rsidRPr="006D02E7">
        <w:t>Strauss aprovecha las diferencias naturales entre ambos timbres para crear una música de gran expresividad y humor. El contraste nunca se convierte en una confrontación dramática: los dos protagonistas parecen descubrir poco a poco la posibilidad de comunicarse.</w:t>
      </w:r>
    </w:p>
    <w:p w14:paraId="3194E6D0" w14:textId="77777777" w:rsidR="006D02E7" w:rsidRPr="006D02E7" w:rsidRDefault="006D02E7" w:rsidP="006D02E7">
      <w:r w:rsidRPr="006D02E7">
        <w:t>II. Andante</w:t>
      </w:r>
    </w:p>
    <w:p w14:paraId="3867950D" w14:textId="77777777" w:rsidR="006D02E7" w:rsidRPr="006D02E7" w:rsidRDefault="006D02E7" w:rsidP="006D02E7">
      <w:r w:rsidRPr="006D02E7">
        <w:lastRenderedPageBreak/>
        <w:t>El segundo movimiento constituye el centro lírico de la obra. El fagot adquiere aquí un protagonismo especial y presenta una melodía de carácter íntimo y profundamente expresivo.</w:t>
      </w:r>
    </w:p>
    <w:p w14:paraId="78CDE53E" w14:textId="77777777" w:rsidR="006D02E7" w:rsidRPr="006D02E7" w:rsidRDefault="006D02E7" w:rsidP="006D02E7">
      <w:r w:rsidRPr="006D02E7">
        <w:t>La música abandona buena parte del humor inicial y se transforma en un diálogo más sereno. Clarinete y fagot parecen escucharse mutuamente con mayor atención, mientras la orquesta acompaña con extraordinaria discreción.</w:t>
      </w:r>
    </w:p>
    <w:p w14:paraId="0DE06D58" w14:textId="77777777" w:rsidR="006D02E7" w:rsidRPr="006D02E7" w:rsidRDefault="006D02E7" w:rsidP="006D02E7">
      <w:r w:rsidRPr="006D02E7">
        <w:t>La escritura posee una transparencia casi mozartiana, pero las armonías y la amplitud de las frases pertenecen claramente al mundo del Strauss tardío. En este movimiento, la relación entre los dos solistas adquiere una dimensión de comprensión y cercanía.</w:t>
      </w:r>
    </w:p>
    <w:p w14:paraId="75CF7925" w14:textId="77777777" w:rsidR="006D02E7" w:rsidRPr="006D02E7" w:rsidRDefault="006D02E7" w:rsidP="006D02E7">
      <w:r w:rsidRPr="006D02E7">
        <w:t xml:space="preserve">III. Rondo: Allegro </w:t>
      </w:r>
      <w:proofErr w:type="spellStart"/>
      <w:r w:rsidRPr="006D02E7">
        <w:t>ma</w:t>
      </w:r>
      <w:proofErr w:type="spellEnd"/>
      <w:r w:rsidRPr="006D02E7">
        <w:t xml:space="preserve"> non </w:t>
      </w:r>
      <w:proofErr w:type="spellStart"/>
      <w:r w:rsidRPr="006D02E7">
        <w:t>troppo</w:t>
      </w:r>
      <w:proofErr w:type="spellEnd"/>
    </w:p>
    <w:p w14:paraId="336778C7" w14:textId="77777777" w:rsidR="006D02E7" w:rsidRPr="006D02E7" w:rsidRDefault="006D02E7" w:rsidP="006D02E7">
      <w:r w:rsidRPr="006D02E7">
        <w:t>El movimiento final es el más extenso de la obra y desarrolla plenamente su carácter juguetón y danzante.</w:t>
      </w:r>
    </w:p>
    <w:p w14:paraId="23913958" w14:textId="77777777" w:rsidR="006D02E7" w:rsidRPr="006D02E7" w:rsidRDefault="006D02E7" w:rsidP="006D02E7">
      <w:r w:rsidRPr="006D02E7">
        <w:t>El clarinete y el fagot intercambian motivos, se imitan y se acompañan en una sucesión de episodios de gran variedad. La música conserva siempre una ligereza elegante, incluso cuando la escritura se vuelve contrapuntísticamente compleja.</w:t>
      </w:r>
    </w:p>
    <w:p w14:paraId="1551B0A6" w14:textId="77777777" w:rsidR="006D02E7" w:rsidRPr="006D02E7" w:rsidRDefault="006D02E7" w:rsidP="006D02E7">
      <w:r w:rsidRPr="006D02E7">
        <w:t>En el marco de la historia imaginada por Strauss, este movimiento puede entenderse como la reconciliación definitiva de los dos personajes. La princesa y el oso consiguen finalmente bailar juntos, y aquello que inicialmente parecía extraño o amenazante se transforma en motivo de alegría.</w:t>
      </w:r>
    </w:p>
    <w:p w14:paraId="79F2954F" w14:textId="77777777" w:rsidR="006D02E7" w:rsidRPr="006D02E7" w:rsidRDefault="006D02E7" w:rsidP="006D02E7">
      <w:r w:rsidRPr="006D02E7">
        <w:t>El Duett-Concertino constituye así una de las expresiones más entrañables del último Strauss. Después de una vida marcada por grandes conflictos dramáticos y de haber presenciado las catástrofes de dos guerras mundiales, el compositor parece encontrar refugio en un mundo de sencillez, belleza y comprensión mutua.</w:t>
      </w:r>
    </w:p>
    <w:p w14:paraId="6A570310" w14:textId="77777777" w:rsidR="006D02E7" w:rsidRPr="006D02E7" w:rsidRDefault="006D02E7" w:rsidP="006D02E7">
      <w:r w:rsidRPr="006D02E7">
        <w:t>Precisamente esta dimensión permite establecer una relación simbólica con el pensamiento de San Francisco de Asís. La fraternidad franciscana no se limita a quienes nos resultan familiares o semejantes, sino que se extiende también hacia aquello que inicialmente percibimos como diferente. En el diálogo entre clarinete y fagot podemos reconocer, sin atribuir a Strauss una intención religiosa, una hermosa metáfora musical del encuentro, la aceptación y la reconciliación.</w:t>
      </w:r>
    </w:p>
    <w:p w14:paraId="271D7752" w14:textId="77777777" w:rsidR="006D02E7" w:rsidRPr="006D02E7" w:rsidRDefault="006D02E7" w:rsidP="006D02E7"/>
    <w:p w14:paraId="6E5C3952" w14:textId="18980A43" w:rsidR="006D02E7" w:rsidRPr="006D02E7" w:rsidRDefault="006D02E7" w:rsidP="006D02E7">
      <w:proofErr w:type="spellStart"/>
      <w:r w:rsidRPr="00F07657">
        <w:rPr>
          <w:b/>
          <w:bCs/>
        </w:rPr>
        <w:t>Nobilissima</w:t>
      </w:r>
      <w:proofErr w:type="spellEnd"/>
      <w:r w:rsidRPr="00F07657">
        <w:rPr>
          <w:b/>
          <w:bCs/>
        </w:rPr>
        <w:t xml:space="preserve"> Visione, suite para orquesta</w:t>
      </w:r>
      <w:r w:rsidRPr="006D02E7">
        <w:t xml:space="preserve"> (1938)</w:t>
      </w:r>
      <w:r w:rsidR="00F07657">
        <w:t xml:space="preserve">, </w:t>
      </w:r>
      <w:r w:rsidR="00F07657" w:rsidRPr="006D02E7">
        <w:t>Paul Hindemith (1895–1963)</w:t>
      </w:r>
    </w:p>
    <w:p w14:paraId="630FFD44" w14:textId="77777777" w:rsidR="006D02E7" w:rsidRPr="006D02E7" w:rsidRDefault="006D02E7" w:rsidP="006D02E7">
      <w:r w:rsidRPr="006D02E7">
        <w:t xml:space="preserve">La suite </w:t>
      </w:r>
      <w:proofErr w:type="spellStart"/>
      <w:r w:rsidRPr="006D02E7">
        <w:t>Nobilissima</w:t>
      </w:r>
      <w:proofErr w:type="spellEnd"/>
      <w:r w:rsidRPr="006D02E7">
        <w:t xml:space="preserve"> Visione constituye el centro espiritual de este concierto y establece su relación más directa con el aniversario de San Francisco de Asís.</w:t>
      </w:r>
    </w:p>
    <w:p w14:paraId="77740AEB" w14:textId="77777777" w:rsidR="006D02E7" w:rsidRPr="006D02E7" w:rsidRDefault="006D02E7" w:rsidP="006D02E7">
      <w:r w:rsidRPr="006D02E7">
        <w:t>Paul Hindemith fue una de las figuras fundamentales de la música alemana del siglo XX. Compositor, violista, director y pedagogo, desarrolló un lenguaje personal que combinaba las técnicas contrapuntísticas de la tradición alemana con una concepción moderna de la armonía y del ritmo.</w:t>
      </w:r>
    </w:p>
    <w:p w14:paraId="39D3C4D2" w14:textId="77777777" w:rsidR="006D02E7" w:rsidRPr="006D02E7" w:rsidRDefault="006D02E7" w:rsidP="006D02E7">
      <w:r w:rsidRPr="006D02E7">
        <w:t>Durante los años treinta, su situación en Alemania se volvió cada vez más difícil debido a la política cultural del régimen nacionalsocialista. Su música fue objeto de ataques y restricciones, y en 1938 el compositor abandonó Alemania para establecerse inicialmente en Suiza.</w:t>
      </w:r>
    </w:p>
    <w:p w14:paraId="0C32720D" w14:textId="77777777" w:rsidR="006D02E7" w:rsidRPr="006D02E7" w:rsidRDefault="006D02E7" w:rsidP="006D02E7">
      <w:r w:rsidRPr="006D02E7">
        <w:lastRenderedPageBreak/>
        <w:t xml:space="preserve">En este contexto surgió </w:t>
      </w:r>
      <w:proofErr w:type="spellStart"/>
      <w:r w:rsidRPr="006D02E7">
        <w:t>Nobilissima</w:t>
      </w:r>
      <w:proofErr w:type="spellEnd"/>
      <w:r w:rsidRPr="006D02E7">
        <w:t xml:space="preserve"> Visione, una obra inspirada en la vida de San Francisco de Asís. El origen del proyecto se encuentra en la colaboración entre Hindemith y el célebre bailarín y coreógrafo Léonide Massine, quien propuso crear un ballet sobre la figura del santo.</w:t>
      </w:r>
    </w:p>
    <w:p w14:paraId="064E1453" w14:textId="77777777" w:rsidR="006D02E7" w:rsidRPr="006D02E7" w:rsidRDefault="006D02E7" w:rsidP="006D02E7">
      <w:r w:rsidRPr="006D02E7">
        <w:t xml:space="preserve">Durante un viaje a Florencia, Hindemith y </w:t>
      </w:r>
      <w:proofErr w:type="spellStart"/>
      <w:r w:rsidRPr="006D02E7">
        <w:t>Massine</w:t>
      </w:r>
      <w:proofErr w:type="spellEnd"/>
      <w:r w:rsidRPr="006D02E7">
        <w:t xml:space="preserve"> contemplaron los frescos de Giotto dedicados a San Francisco en la basílica de Santa Croce. Aquellas imágenes, con su extraordinaria combinación de sencillez, humanidad y profundidad espiritual, contribuyeron decisivamente a la concepción de la obra.</w:t>
      </w:r>
    </w:p>
    <w:p w14:paraId="7C6E5F15" w14:textId="77777777" w:rsidR="006D02E7" w:rsidRPr="006D02E7" w:rsidRDefault="006D02E7" w:rsidP="006D02E7">
      <w:r w:rsidRPr="006D02E7">
        <w:t>El ballet, subtitulado Leyenda danzada, fue estrenado en Londres en 1938. Poco después, Hindemith preparó una suite orquestal en tres movimientos, estrenada el 13 de septiembre del mismo año en Venecia, bajo la dirección del propio compositor.</w:t>
      </w:r>
    </w:p>
    <w:p w14:paraId="3142ABE8" w14:textId="77777777" w:rsidR="006D02E7" w:rsidRPr="006D02E7" w:rsidRDefault="006D02E7" w:rsidP="006D02E7">
      <w:r w:rsidRPr="006D02E7">
        <w:t xml:space="preserve">El título </w:t>
      </w:r>
      <w:proofErr w:type="spellStart"/>
      <w:r w:rsidRPr="006D02E7">
        <w:t>Nobilissima</w:t>
      </w:r>
      <w:proofErr w:type="spellEnd"/>
      <w:r w:rsidRPr="006D02E7">
        <w:t xml:space="preserve"> Visione —«La más noble visión»— alude al ideal espiritual que encarna San Francisco: una vida que encuentra su verdadera grandeza no en el poder o la riqueza, sino en la humildad, la pobreza voluntaria, la compasión y la unión con toda la creación.</w:t>
      </w:r>
    </w:p>
    <w:p w14:paraId="65C99FBF" w14:textId="77777777" w:rsidR="006D02E7" w:rsidRPr="006D02E7" w:rsidRDefault="006D02E7" w:rsidP="006D02E7">
      <w:r w:rsidRPr="006D02E7">
        <w:t xml:space="preserve">Musicalmente, </w:t>
      </w:r>
      <w:proofErr w:type="spellStart"/>
      <w:r w:rsidRPr="006D02E7">
        <w:t>Hindemith</w:t>
      </w:r>
      <w:proofErr w:type="spellEnd"/>
      <w:r w:rsidRPr="006D02E7">
        <w:t xml:space="preserve"> evita una representación sentimental o puramente descriptiva de la vida del santo. Su lenguaje es claro, austero y profundamente estructurado. La riqueza contrapuntística y la precisión formal conviven con momentos de gran lirismo, creando una música que transmite serenidad y dignidad sin renunciar a la intensidad dramática.</w:t>
      </w:r>
    </w:p>
    <w:p w14:paraId="030252A2" w14:textId="77777777" w:rsidR="006D02E7" w:rsidRPr="00F07657" w:rsidRDefault="006D02E7" w:rsidP="006D02E7">
      <w:pPr>
        <w:rPr>
          <w:u w:val="single"/>
        </w:rPr>
      </w:pPr>
      <w:r w:rsidRPr="00F07657">
        <w:rPr>
          <w:u w:val="single"/>
        </w:rPr>
        <w:t>Movimientos</w:t>
      </w:r>
    </w:p>
    <w:p w14:paraId="0B28C814" w14:textId="77777777" w:rsidR="006D02E7" w:rsidRPr="006D02E7" w:rsidRDefault="006D02E7" w:rsidP="006D02E7">
      <w:r w:rsidRPr="006D02E7">
        <w:t xml:space="preserve">I. </w:t>
      </w:r>
      <w:proofErr w:type="spellStart"/>
      <w:r w:rsidRPr="006D02E7">
        <w:t>Einleitung</w:t>
      </w:r>
      <w:proofErr w:type="spellEnd"/>
      <w:r w:rsidRPr="006D02E7">
        <w:t xml:space="preserve"> </w:t>
      </w:r>
      <w:proofErr w:type="spellStart"/>
      <w:r w:rsidRPr="006D02E7">
        <w:t>und</w:t>
      </w:r>
      <w:proofErr w:type="spellEnd"/>
      <w:r w:rsidRPr="006D02E7">
        <w:t xml:space="preserve"> Rondo — Introducción y rondó</w:t>
      </w:r>
    </w:p>
    <w:p w14:paraId="369055B9" w14:textId="77777777" w:rsidR="006D02E7" w:rsidRPr="006D02E7" w:rsidRDefault="006D02E7" w:rsidP="006D02E7">
      <w:r w:rsidRPr="006D02E7">
        <w:t>El primer movimiento reúne dos episodios del ballet original: la meditación de San Francisco y su unión simbólica con la Pobreza.</w:t>
      </w:r>
    </w:p>
    <w:p w14:paraId="5A357C5A" w14:textId="77777777" w:rsidR="006D02E7" w:rsidRPr="006D02E7" w:rsidRDefault="006D02E7" w:rsidP="006D02E7">
      <w:r w:rsidRPr="006D02E7">
        <w:t>La introducción posee un carácter recogido y contemplativo. La música avanza lentamente, con líneas amplias y una armonía que transmite serenidad. Hindemith crea una atmósfera de concentración interior, como si el oyente asistiera a un momento de reflexión espiritual.</w:t>
      </w:r>
    </w:p>
    <w:p w14:paraId="50F077AA" w14:textId="77777777" w:rsidR="006D02E7" w:rsidRPr="006D02E7" w:rsidRDefault="006D02E7" w:rsidP="006D02E7">
      <w:r w:rsidRPr="006D02E7">
        <w:t>El rondó introduce un carácter más animado, pero conserva una notable nobleza expresiva. En el contexto del ballet, esta música está relacionada con uno de los acontecimientos fundamentales de la vida de San Francisco: su decisión de abrazar voluntariamente la pobreza.</w:t>
      </w:r>
    </w:p>
    <w:p w14:paraId="342B8EF9" w14:textId="77777777" w:rsidR="006D02E7" w:rsidRPr="006D02E7" w:rsidRDefault="006D02E7" w:rsidP="006D02E7">
      <w:r w:rsidRPr="006D02E7">
        <w:t>La renuncia a las posesiones materiales no aparece como una pérdida trágica, sino como un acto de liberación. Para Francisco, abandonar la riqueza significaba descubrir una forma diferente de plenitud, fundada en la confianza, la sencillez y la fraternidad.</w:t>
      </w:r>
    </w:p>
    <w:p w14:paraId="0618B49C" w14:textId="77777777" w:rsidR="006D02E7" w:rsidRPr="006D02E7" w:rsidRDefault="006D02E7" w:rsidP="006D02E7">
      <w:r w:rsidRPr="006D02E7">
        <w:t>Hindemith traduce esta idea mediante una música que combina claridad formal y luminosidad interior. La transformación espiritual no necesita grandes gestos teatrales: surge de la serenidad y de una convicción profunda.</w:t>
      </w:r>
    </w:p>
    <w:p w14:paraId="7CD58974" w14:textId="77777777" w:rsidR="006D02E7" w:rsidRPr="006D02E7" w:rsidRDefault="006D02E7" w:rsidP="006D02E7">
      <w:r w:rsidRPr="006D02E7">
        <w:t xml:space="preserve">II. Marsch </w:t>
      </w:r>
      <w:proofErr w:type="spellStart"/>
      <w:r w:rsidRPr="006D02E7">
        <w:t>und</w:t>
      </w:r>
      <w:proofErr w:type="spellEnd"/>
      <w:r w:rsidRPr="006D02E7">
        <w:t xml:space="preserve"> </w:t>
      </w:r>
      <w:proofErr w:type="spellStart"/>
      <w:r w:rsidRPr="006D02E7">
        <w:t>Pastorale</w:t>
      </w:r>
      <w:proofErr w:type="spellEnd"/>
      <w:r w:rsidRPr="006D02E7">
        <w:t xml:space="preserve"> — Marcha y pastoral</w:t>
      </w:r>
    </w:p>
    <w:p w14:paraId="27071D9B" w14:textId="77777777" w:rsidR="006D02E7" w:rsidRPr="006D02E7" w:rsidRDefault="006D02E7" w:rsidP="006D02E7">
      <w:r w:rsidRPr="006D02E7">
        <w:t>El segundo movimiento presenta uno de los contrastes más significativos de toda la suite.</w:t>
      </w:r>
    </w:p>
    <w:p w14:paraId="57077D87" w14:textId="77777777" w:rsidR="006D02E7" w:rsidRPr="006D02E7" w:rsidRDefault="006D02E7" w:rsidP="006D02E7">
      <w:r w:rsidRPr="006D02E7">
        <w:t>La marcha procede de una escena del ballet que representa la violencia y el saqueo de una ciudad por soldados mercenarios. Su carácter es enérgico, severo y por momentos amenazante. Los ritmos marcados y la escritura de los metales evocan un mundo dominado por la fuerza y el conflicto.</w:t>
      </w:r>
    </w:p>
    <w:p w14:paraId="5567830D" w14:textId="77777777" w:rsidR="006D02E7" w:rsidRPr="006D02E7" w:rsidRDefault="006D02E7" w:rsidP="006D02E7">
      <w:r w:rsidRPr="006D02E7">
        <w:lastRenderedPageBreak/>
        <w:t>Esta música adquiere una resonancia particular si recordamos las circunstancias históricas en las que Hindemith compuso la obra. En 1938, Europa se encontraba nuevamente al borde de una guerra, y la violencia política se había convertido en una realidad cotidiana. Aunque no debe interpretarse la marcha como una descripción directa de aquellos acontecimientos, el contraste entre violencia y paz posee una fuerza expresiva innegable.</w:t>
      </w:r>
    </w:p>
    <w:p w14:paraId="7F1B6FD9" w14:textId="77777777" w:rsidR="006D02E7" w:rsidRPr="006D02E7" w:rsidRDefault="006D02E7" w:rsidP="006D02E7">
      <w:r w:rsidRPr="006D02E7">
        <w:t>La sección pastoral introduce un mundo completamente diferente. Su origen se encuentra en la aparición simbólica de tres figuras femeninas que representan la Pobreza, la Castidad y la Obediencia.</w:t>
      </w:r>
    </w:p>
    <w:p w14:paraId="5A9EC7C6" w14:textId="77777777" w:rsidR="006D02E7" w:rsidRPr="006D02E7" w:rsidRDefault="006D02E7" w:rsidP="006D02E7">
      <w:r w:rsidRPr="006D02E7">
        <w:t>La música se vuelve más serena y transparente. Los instrumentos dialogan con delicadeza y la textura adquiere un carácter casi contemplativo. Frente a la violencia de la marcha, Hindemith presenta una alternativa fundada en la sencillez y la armonía.</w:t>
      </w:r>
    </w:p>
    <w:p w14:paraId="1862DF28" w14:textId="77777777" w:rsidR="006D02E7" w:rsidRPr="006D02E7" w:rsidRDefault="006D02E7" w:rsidP="006D02E7">
      <w:r w:rsidRPr="006D02E7">
        <w:t xml:space="preserve">Esta oposición constituye uno de los núcleos espirituales de </w:t>
      </w:r>
      <w:proofErr w:type="spellStart"/>
      <w:r w:rsidRPr="006D02E7">
        <w:t>Nobilissima</w:t>
      </w:r>
      <w:proofErr w:type="spellEnd"/>
      <w:r w:rsidRPr="006D02E7">
        <w:t xml:space="preserve"> Visione: la fuerza exterior puede imponerse mediante la violencia, pero la verdadera transformación humana procede de una decisión interior.</w:t>
      </w:r>
    </w:p>
    <w:p w14:paraId="2417CE69" w14:textId="77777777" w:rsidR="006D02E7" w:rsidRPr="006D02E7" w:rsidRDefault="006D02E7" w:rsidP="006D02E7">
      <w:r w:rsidRPr="006D02E7">
        <w:t xml:space="preserve">III. </w:t>
      </w:r>
      <w:proofErr w:type="spellStart"/>
      <w:r w:rsidRPr="006D02E7">
        <w:t>Passacaglia</w:t>
      </w:r>
      <w:proofErr w:type="spellEnd"/>
      <w:r w:rsidRPr="006D02E7">
        <w:t xml:space="preserve"> — Pasacalle</w:t>
      </w:r>
    </w:p>
    <w:p w14:paraId="4056538F" w14:textId="77777777" w:rsidR="006D02E7" w:rsidRPr="006D02E7" w:rsidRDefault="006D02E7" w:rsidP="006D02E7">
      <w:r w:rsidRPr="006D02E7">
        <w:t>El último movimiento constituye la culminación musical y espiritual de la suite.</w:t>
      </w:r>
    </w:p>
    <w:p w14:paraId="4AD05E61" w14:textId="77777777" w:rsidR="006D02E7" w:rsidRPr="006D02E7" w:rsidRDefault="006D02E7" w:rsidP="006D02E7">
      <w:r w:rsidRPr="006D02E7">
        <w:t xml:space="preserve">Hindemith utiliza la antigua forma de la </w:t>
      </w:r>
      <w:proofErr w:type="spellStart"/>
      <w:r w:rsidRPr="006D02E7">
        <w:t>passacaglia</w:t>
      </w:r>
      <w:proofErr w:type="spellEnd"/>
      <w:r w:rsidRPr="006D02E7">
        <w:t>, basada en la repetición y transformación de un tema. Esta estructura, especialmente desarrollada durante el Barroco, permite construir una arquitectura de gran amplitud a partir de un material musical relativamente sencillo.</w:t>
      </w:r>
    </w:p>
    <w:p w14:paraId="36C18961" w14:textId="77777777" w:rsidR="006D02E7" w:rsidRPr="006D02E7" w:rsidRDefault="006D02E7" w:rsidP="006D02E7">
      <w:r w:rsidRPr="006D02E7">
        <w:t>El tema aparece inicialmente con carácter solemne en los instrumentos de metal. A partir de él, Hindemith desarrolla una extensa sucesión de variaciones que modifican continuamente la textura, el ritmo, la armonía y la instrumentación.</w:t>
      </w:r>
    </w:p>
    <w:p w14:paraId="39C0156C" w14:textId="77777777" w:rsidR="006D02E7" w:rsidRPr="006D02E7" w:rsidRDefault="006D02E7" w:rsidP="006D02E7">
      <w:r w:rsidRPr="006D02E7">
        <w:t>La elección de esta forma no es casual. La repetición del tema, siempre reconocible a pesar de sus transformaciones, puede interpretarse como una imagen musical de la permanencia de una idea espiritual a través de las experiencias cambiantes de la existencia.</w:t>
      </w:r>
    </w:p>
    <w:p w14:paraId="19029924" w14:textId="77777777" w:rsidR="006D02E7" w:rsidRPr="006D02E7" w:rsidRDefault="006D02E7" w:rsidP="006D02E7">
      <w:r w:rsidRPr="006D02E7">
        <w:t xml:space="preserve">En el ballet original, la </w:t>
      </w:r>
      <w:proofErr w:type="spellStart"/>
      <w:r w:rsidRPr="006D02E7">
        <w:t>Passacaglia</w:t>
      </w:r>
      <w:proofErr w:type="spellEnd"/>
      <w:r w:rsidRPr="006D02E7">
        <w:t xml:space="preserve"> está vinculada con la glorificación final de San Francisco y con su célebre Cántico de las criaturas, una de las expresiones más hermosas de su pensamiento.</w:t>
      </w:r>
    </w:p>
    <w:p w14:paraId="13B9C9CE" w14:textId="77777777" w:rsidR="006D02E7" w:rsidRPr="006D02E7" w:rsidRDefault="006D02E7" w:rsidP="006D02E7">
      <w:r w:rsidRPr="006D02E7">
        <w:t>En este texto, Francisco alaba a Dios a través de los elementos de la naturaleza: el hermano Sol, la hermana Luna, el viento, el agua, el fuego y la tierra. Todos forman parte de una misma creación y participan de una fraternidad universal.</w:t>
      </w:r>
    </w:p>
    <w:p w14:paraId="597FA180" w14:textId="77777777" w:rsidR="006D02E7" w:rsidRPr="006D02E7" w:rsidRDefault="006D02E7" w:rsidP="006D02E7">
      <w:r w:rsidRPr="006D02E7">
        <w:t>Hindemith no reproduce literalmente el cántico, sino que traduce su espíritu mediante una construcción musical de extraordinaria coherencia. Las diferentes voces instrumentales se superponen y se transforman, pero todas permanecen relacionadas con el mismo fundamento temático.</w:t>
      </w:r>
    </w:p>
    <w:p w14:paraId="10639826" w14:textId="77777777" w:rsidR="006D02E7" w:rsidRPr="006D02E7" w:rsidRDefault="006D02E7" w:rsidP="006D02E7">
      <w:r w:rsidRPr="006D02E7">
        <w:t>La música crece progresivamente hasta alcanzar una conclusión de gran solemnidad. No se trata de un triunfo militar ni de una celebración del poder, sino de una afirmación de la dignidad espiritual.</w:t>
      </w:r>
    </w:p>
    <w:p w14:paraId="53168CE0" w14:textId="606C82B8" w:rsidR="003D7B4C" w:rsidRDefault="006D02E7">
      <w:r w:rsidRPr="006D02E7">
        <w:t xml:space="preserve">La </w:t>
      </w:r>
      <w:proofErr w:type="spellStart"/>
      <w:r w:rsidRPr="006D02E7">
        <w:t>Passacaglia</w:t>
      </w:r>
      <w:proofErr w:type="spellEnd"/>
      <w:r w:rsidRPr="006D02E7">
        <w:t xml:space="preserve"> representa así la culminación de todo el recorrido de la suite: después de la meditación, la renuncia, la violencia y la contemplación, aparece una visión de armonía en la que el ser humano encuentra su lugar dentro de un orden más amplio.</w:t>
      </w:r>
    </w:p>
    <w:sectPr w:rsidR="003D7B4C" w:rsidSect="00EA0A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947F4"/>
    <w:multiLevelType w:val="multilevel"/>
    <w:tmpl w:val="3168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13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E7"/>
    <w:rsid w:val="000165C6"/>
    <w:rsid w:val="00076E9E"/>
    <w:rsid w:val="000D560C"/>
    <w:rsid w:val="003D7B4C"/>
    <w:rsid w:val="006D02E7"/>
    <w:rsid w:val="0072141C"/>
    <w:rsid w:val="008B6155"/>
    <w:rsid w:val="00CF3B4F"/>
    <w:rsid w:val="00EA0AF8"/>
    <w:rsid w:val="00F076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1C444"/>
  <w15:chartTrackingRefBased/>
  <w15:docId w15:val="{95B5E0D5-DE13-4022-92C2-74593416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02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D02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D02E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D02E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D02E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D02E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02E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02E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02E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02E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D02E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D02E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D02E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D02E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D02E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02E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02E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02E7"/>
    <w:rPr>
      <w:rFonts w:eastAsiaTheme="majorEastAsia" w:cstheme="majorBidi"/>
      <w:color w:val="272727" w:themeColor="text1" w:themeTint="D8"/>
    </w:rPr>
  </w:style>
  <w:style w:type="paragraph" w:styleId="Ttulo">
    <w:name w:val="Title"/>
    <w:basedOn w:val="Normal"/>
    <w:next w:val="Normal"/>
    <w:link w:val="TtuloCar"/>
    <w:uiPriority w:val="10"/>
    <w:qFormat/>
    <w:rsid w:val="006D0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02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02E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02E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02E7"/>
    <w:pPr>
      <w:spacing w:before="160"/>
      <w:jc w:val="center"/>
    </w:pPr>
    <w:rPr>
      <w:i/>
      <w:iCs/>
      <w:color w:val="404040" w:themeColor="text1" w:themeTint="BF"/>
    </w:rPr>
  </w:style>
  <w:style w:type="character" w:customStyle="1" w:styleId="CitaCar">
    <w:name w:val="Cita Car"/>
    <w:basedOn w:val="Fuentedeprrafopredeter"/>
    <w:link w:val="Cita"/>
    <w:uiPriority w:val="29"/>
    <w:rsid w:val="006D02E7"/>
    <w:rPr>
      <w:i/>
      <w:iCs/>
      <w:color w:val="404040" w:themeColor="text1" w:themeTint="BF"/>
    </w:rPr>
  </w:style>
  <w:style w:type="paragraph" w:styleId="Prrafodelista">
    <w:name w:val="List Paragraph"/>
    <w:basedOn w:val="Normal"/>
    <w:uiPriority w:val="34"/>
    <w:qFormat/>
    <w:rsid w:val="006D02E7"/>
    <w:pPr>
      <w:ind w:left="720"/>
      <w:contextualSpacing/>
    </w:pPr>
  </w:style>
  <w:style w:type="character" w:styleId="nfasisintenso">
    <w:name w:val="Intense Emphasis"/>
    <w:basedOn w:val="Fuentedeprrafopredeter"/>
    <w:uiPriority w:val="21"/>
    <w:qFormat/>
    <w:rsid w:val="006D02E7"/>
    <w:rPr>
      <w:i/>
      <w:iCs/>
      <w:color w:val="2F5496" w:themeColor="accent1" w:themeShade="BF"/>
    </w:rPr>
  </w:style>
  <w:style w:type="paragraph" w:styleId="Citadestacada">
    <w:name w:val="Intense Quote"/>
    <w:basedOn w:val="Normal"/>
    <w:next w:val="Normal"/>
    <w:link w:val="CitadestacadaCar"/>
    <w:uiPriority w:val="30"/>
    <w:qFormat/>
    <w:rsid w:val="006D02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D02E7"/>
    <w:rPr>
      <w:i/>
      <w:iCs/>
      <w:color w:val="2F5496" w:themeColor="accent1" w:themeShade="BF"/>
    </w:rPr>
  </w:style>
  <w:style w:type="character" w:styleId="Referenciaintensa">
    <w:name w:val="Intense Reference"/>
    <w:basedOn w:val="Fuentedeprrafopredeter"/>
    <w:uiPriority w:val="32"/>
    <w:qFormat/>
    <w:rsid w:val="006D02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2296</Words>
  <Characters>12628</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Ormeño</dc:creator>
  <cp:keywords/>
  <dc:description/>
  <cp:lastModifiedBy>Marcela Ormeño</cp:lastModifiedBy>
  <cp:revision>2</cp:revision>
  <dcterms:created xsi:type="dcterms:W3CDTF">2026-11-04T11:20:00Z</dcterms:created>
  <dcterms:modified xsi:type="dcterms:W3CDTF">2026-11-05T13:09:00Z</dcterms:modified>
</cp:coreProperties>
</file>