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7184" w14:textId="77777777" w:rsidR="00232544" w:rsidRPr="00517AC7" w:rsidRDefault="00232544" w:rsidP="00232544">
      <w:pPr>
        <w:pStyle w:val="Ttulo"/>
        <w:rPr>
          <w:rFonts w:ascii="Arial" w:hAnsi="Arial" w:cs="Arial"/>
          <w:sz w:val="24"/>
          <w:lang w:val="es-AR"/>
        </w:rPr>
      </w:pPr>
      <w:r w:rsidRPr="00517AC7">
        <w:rPr>
          <w:rFonts w:ascii="Arial" w:hAnsi="Arial" w:cs="Arial"/>
          <w:sz w:val="24"/>
          <w:lang w:val="es-AR"/>
        </w:rPr>
        <w:t xml:space="preserve">INFORME DE AUDITORIA </w:t>
      </w:r>
      <w:proofErr w:type="spellStart"/>
      <w:r w:rsidRPr="00517AC7">
        <w:rPr>
          <w:rFonts w:ascii="Arial" w:hAnsi="Arial" w:cs="Arial"/>
          <w:sz w:val="24"/>
          <w:lang w:val="es-AR"/>
        </w:rPr>
        <w:t>Nº</w:t>
      </w:r>
      <w:proofErr w:type="spellEnd"/>
      <w:r w:rsidRPr="00517AC7">
        <w:rPr>
          <w:rFonts w:ascii="Arial" w:hAnsi="Arial" w:cs="Arial"/>
          <w:sz w:val="24"/>
          <w:lang w:val="es-AR"/>
        </w:rPr>
        <w:t xml:space="preserve"> </w:t>
      </w:r>
      <w:r w:rsidR="00217915" w:rsidRPr="00517AC7">
        <w:rPr>
          <w:rFonts w:ascii="Arial" w:hAnsi="Arial" w:cs="Arial"/>
          <w:sz w:val="24"/>
          <w:lang w:val="es-AR"/>
        </w:rPr>
        <w:t>05</w:t>
      </w:r>
      <w:r w:rsidRPr="00517AC7">
        <w:rPr>
          <w:rFonts w:ascii="Arial" w:hAnsi="Arial" w:cs="Arial"/>
          <w:sz w:val="24"/>
          <w:lang w:val="es-AR"/>
        </w:rPr>
        <w:t>/202</w:t>
      </w:r>
      <w:r w:rsidR="00217915" w:rsidRPr="00517AC7">
        <w:rPr>
          <w:rFonts w:ascii="Arial" w:hAnsi="Arial" w:cs="Arial"/>
          <w:sz w:val="24"/>
          <w:lang w:val="es-AR"/>
        </w:rPr>
        <w:t>6</w:t>
      </w:r>
    </w:p>
    <w:p w14:paraId="5D1BB5E9" w14:textId="77777777" w:rsidR="00232544" w:rsidRPr="00517AC7" w:rsidRDefault="00232544" w:rsidP="00232544">
      <w:pPr>
        <w:pStyle w:val="Textoindependiente"/>
        <w:spacing w:line="240" w:lineRule="auto"/>
        <w:jc w:val="center"/>
        <w:rPr>
          <w:rFonts w:ascii="Arial" w:hAnsi="Arial" w:cs="Arial"/>
          <w:lang w:val="es-AR"/>
        </w:rPr>
      </w:pPr>
      <w:r w:rsidRPr="00517AC7">
        <w:rPr>
          <w:rFonts w:ascii="Arial" w:hAnsi="Arial" w:cs="Arial"/>
          <w:b/>
          <w:u w:val="single"/>
          <w:lang w:val="es-AR"/>
        </w:rPr>
        <w:t>TEMA:</w:t>
      </w:r>
      <w:r w:rsidRPr="00517AC7">
        <w:rPr>
          <w:rFonts w:ascii="Arial" w:hAnsi="Arial" w:cs="Arial"/>
          <w:b/>
          <w:lang w:val="es-AR"/>
        </w:rPr>
        <w:t xml:space="preserve"> “GESTION PRESUPUESTARIA”</w:t>
      </w:r>
    </w:p>
    <w:p w14:paraId="0B1E8723" w14:textId="77777777" w:rsidR="00232544" w:rsidRPr="00517AC7" w:rsidRDefault="00232544" w:rsidP="00232544">
      <w:pPr>
        <w:spacing w:line="240" w:lineRule="auto"/>
        <w:rPr>
          <w:rFonts w:ascii="Arial" w:hAnsi="Arial" w:cs="Arial"/>
          <w:sz w:val="24"/>
          <w:szCs w:val="24"/>
        </w:rPr>
      </w:pPr>
    </w:p>
    <w:p w14:paraId="2D32F4E0" w14:textId="77777777" w:rsidR="00232544" w:rsidRPr="00517AC7" w:rsidRDefault="00232544" w:rsidP="005727F3">
      <w:pPr>
        <w:pStyle w:val="Sangradetextonormal"/>
        <w:numPr>
          <w:ilvl w:val="0"/>
          <w:numId w:val="7"/>
        </w:numPr>
        <w:spacing w:after="0" w:line="240" w:lineRule="auto"/>
        <w:ind w:left="284" w:hanging="284"/>
        <w:rPr>
          <w:rFonts w:ascii="Arial" w:hAnsi="Arial" w:cs="Arial"/>
          <w:b/>
          <w:caps/>
          <w:sz w:val="24"/>
          <w:szCs w:val="24"/>
          <w:u w:val="single"/>
        </w:rPr>
      </w:pPr>
      <w:r w:rsidRPr="00517AC7">
        <w:rPr>
          <w:rFonts w:ascii="Arial" w:hAnsi="Arial" w:cs="Arial"/>
          <w:b/>
          <w:caps/>
          <w:sz w:val="24"/>
          <w:szCs w:val="24"/>
          <w:u w:val="single"/>
        </w:rPr>
        <w:t>Objeto</w:t>
      </w:r>
    </w:p>
    <w:p w14:paraId="16E900D5" w14:textId="77777777" w:rsidR="00345631" w:rsidRPr="00517AC7" w:rsidRDefault="00345631" w:rsidP="00345631">
      <w:pPr>
        <w:suppressAutoHyphens/>
        <w:spacing w:line="240" w:lineRule="auto"/>
        <w:ind w:firstLine="567"/>
        <w:rPr>
          <w:rFonts w:ascii="Arial" w:hAnsi="Arial" w:cs="Arial"/>
          <w:sz w:val="24"/>
          <w:szCs w:val="24"/>
        </w:rPr>
      </w:pPr>
    </w:p>
    <w:p w14:paraId="03D19B7D" w14:textId="77777777" w:rsidR="00232544" w:rsidRPr="00517AC7" w:rsidRDefault="00DD1659" w:rsidP="00345631">
      <w:pPr>
        <w:suppressAutoHyphens/>
        <w:spacing w:line="240" w:lineRule="auto"/>
        <w:ind w:firstLine="567"/>
        <w:rPr>
          <w:rFonts w:ascii="Arial" w:hAnsi="Arial" w:cs="Arial"/>
          <w:sz w:val="24"/>
          <w:szCs w:val="24"/>
        </w:rPr>
      </w:pPr>
      <w:r w:rsidRPr="00517AC7">
        <w:rPr>
          <w:rFonts w:ascii="Arial" w:hAnsi="Arial" w:cs="Arial"/>
          <w:sz w:val="24"/>
          <w:szCs w:val="24"/>
        </w:rPr>
        <w:t>Evaluar el proceso de gestión presupuestaria del Ejercicio 2025, analizando la razonabilidad de la ejecución y los porcentajes respecto de los créditos asignados; la corrección y adecuación de las imputaciones presupuestarias, determinando los desvíos observados a nivel de fuente, función e incisos y su justificación</w:t>
      </w:r>
      <w:r w:rsidR="00232544" w:rsidRPr="00517AC7">
        <w:rPr>
          <w:rFonts w:ascii="Arial" w:hAnsi="Arial" w:cs="Arial"/>
          <w:sz w:val="24"/>
          <w:szCs w:val="24"/>
        </w:rPr>
        <w:t>.</w:t>
      </w:r>
    </w:p>
    <w:p w14:paraId="1B46AF0D" w14:textId="77777777" w:rsidR="00232544" w:rsidRPr="00517AC7" w:rsidRDefault="00232544" w:rsidP="00345631">
      <w:pPr>
        <w:suppressAutoHyphens/>
        <w:spacing w:line="240" w:lineRule="auto"/>
        <w:ind w:firstLine="567"/>
        <w:rPr>
          <w:rFonts w:ascii="Arial" w:hAnsi="Arial" w:cs="Arial"/>
          <w:sz w:val="24"/>
          <w:szCs w:val="24"/>
        </w:rPr>
      </w:pPr>
      <w:r w:rsidRPr="00517AC7">
        <w:rPr>
          <w:rFonts w:ascii="Arial" w:hAnsi="Arial" w:cs="Arial"/>
          <w:sz w:val="24"/>
          <w:szCs w:val="24"/>
        </w:rPr>
        <w:t>Evaluar la razonabilidad de la formulación presupuestaria del Ejercicio 202</w:t>
      </w:r>
      <w:r w:rsidR="00603E50" w:rsidRPr="00517AC7">
        <w:rPr>
          <w:rFonts w:ascii="Arial" w:hAnsi="Arial" w:cs="Arial"/>
          <w:sz w:val="24"/>
          <w:szCs w:val="24"/>
        </w:rPr>
        <w:t>6</w:t>
      </w:r>
      <w:r w:rsidRPr="00517AC7">
        <w:rPr>
          <w:rFonts w:ascii="Arial" w:hAnsi="Arial" w:cs="Arial"/>
          <w:sz w:val="24"/>
          <w:szCs w:val="24"/>
        </w:rPr>
        <w:t xml:space="preserve"> y la presentación del proyecto ante la </w:t>
      </w:r>
      <w:r w:rsidR="00BB22AC" w:rsidRPr="00517AC7">
        <w:rPr>
          <w:rFonts w:ascii="Arial" w:hAnsi="Arial" w:cs="Arial"/>
          <w:sz w:val="24"/>
          <w:szCs w:val="24"/>
        </w:rPr>
        <w:t>Subs</w:t>
      </w:r>
      <w:r w:rsidRPr="00517AC7">
        <w:rPr>
          <w:rFonts w:ascii="Arial" w:hAnsi="Arial" w:cs="Arial"/>
          <w:sz w:val="24"/>
          <w:szCs w:val="24"/>
        </w:rPr>
        <w:t>ecretaría de Políticas Universitarias.</w:t>
      </w:r>
    </w:p>
    <w:p w14:paraId="01B658BF" w14:textId="77777777" w:rsidR="00232544" w:rsidRPr="00517AC7" w:rsidRDefault="00232544" w:rsidP="00345631">
      <w:pPr>
        <w:suppressAutoHyphens/>
        <w:spacing w:line="240" w:lineRule="auto"/>
        <w:ind w:firstLine="567"/>
        <w:rPr>
          <w:rFonts w:ascii="Arial" w:hAnsi="Arial" w:cs="Arial"/>
          <w:sz w:val="24"/>
          <w:szCs w:val="24"/>
        </w:rPr>
      </w:pPr>
      <w:r w:rsidRPr="00517AC7">
        <w:rPr>
          <w:rFonts w:ascii="Arial" w:hAnsi="Arial" w:cs="Arial"/>
          <w:sz w:val="24"/>
          <w:szCs w:val="24"/>
        </w:rPr>
        <w:t>La auditoría se encuentra prevista en el Planeamiento del corriente año.</w:t>
      </w:r>
    </w:p>
    <w:p w14:paraId="4B7754C1" w14:textId="77777777" w:rsidR="00345631" w:rsidRPr="00517AC7" w:rsidRDefault="00345631" w:rsidP="00345631">
      <w:pPr>
        <w:suppressAutoHyphens/>
        <w:spacing w:line="240" w:lineRule="auto"/>
        <w:ind w:firstLine="567"/>
        <w:rPr>
          <w:rFonts w:ascii="Arial" w:hAnsi="Arial" w:cs="Arial"/>
          <w:sz w:val="24"/>
          <w:szCs w:val="24"/>
        </w:rPr>
      </w:pPr>
    </w:p>
    <w:p w14:paraId="3BFB40E4" w14:textId="77777777" w:rsidR="00232544" w:rsidRPr="00517AC7" w:rsidRDefault="00232544" w:rsidP="005727F3">
      <w:pPr>
        <w:pStyle w:val="Sangradetextonormal"/>
        <w:numPr>
          <w:ilvl w:val="0"/>
          <w:numId w:val="7"/>
        </w:numPr>
        <w:spacing w:after="0" w:line="240" w:lineRule="auto"/>
        <w:ind w:left="284" w:hanging="284"/>
        <w:rPr>
          <w:rFonts w:ascii="Arial" w:hAnsi="Arial" w:cs="Arial"/>
          <w:b/>
          <w:sz w:val="24"/>
          <w:szCs w:val="24"/>
          <w:u w:val="single"/>
        </w:rPr>
      </w:pPr>
      <w:r w:rsidRPr="00517AC7">
        <w:rPr>
          <w:rFonts w:ascii="Arial" w:hAnsi="Arial" w:cs="Arial"/>
          <w:b/>
          <w:caps/>
          <w:sz w:val="24"/>
          <w:szCs w:val="24"/>
          <w:u w:val="single"/>
        </w:rPr>
        <w:t>Alcance</w:t>
      </w:r>
    </w:p>
    <w:p w14:paraId="30F52DF7" w14:textId="77777777" w:rsidR="00232544" w:rsidRPr="00517AC7" w:rsidRDefault="00232544" w:rsidP="00232544">
      <w:pPr>
        <w:tabs>
          <w:tab w:val="left" w:pos="0"/>
        </w:tabs>
        <w:spacing w:line="240" w:lineRule="auto"/>
        <w:ind w:firstLine="567"/>
        <w:rPr>
          <w:rFonts w:ascii="Arial" w:hAnsi="Arial" w:cs="Arial"/>
          <w:sz w:val="24"/>
          <w:szCs w:val="24"/>
        </w:rPr>
      </w:pPr>
    </w:p>
    <w:p w14:paraId="48F12CFA" w14:textId="77777777" w:rsidR="00232544" w:rsidRPr="00517AC7" w:rsidRDefault="00232544" w:rsidP="00232544">
      <w:pPr>
        <w:tabs>
          <w:tab w:val="left" w:pos="0"/>
        </w:tabs>
        <w:spacing w:line="240" w:lineRule="auto"/>
        <w:ind w:firstLine="567"/>
        <w:rPr>
          <w:rFonts w:ascii="Arial" w:hAnsi="Arial" w:cs="Arial"/>
          <w:sz w:val="24"/>
          <w:szCs w:val="24"/>
        </w:rPr>
      </w:pPr>
      <w:r w:rsidRPr="00517AC7">
        <w:rPr>
          <w:rFonts w:ascii="Arial" w:hAnsi="Arial" w:cs="Arial"/>
          <w:sz w:val="24"/>
          <w:szCs w:val="24"/>
        </w:rPr>
        <w:t xml:space="preserve">La tarea se realizó de acuerdo con las Normas de Auditoría Interna Gubernamental aprobadas por la Res. </w:t>
      </w:r>
      <w:proofErr w:type="spellStart"/>
      <w:r w:rsidRPr="00517AC7">
        <w:rPr>
          <w:rFonts w:ascii="Arial" w:hAnsi="Arial" w:cs="Arial"/>
          <w:sz w:val="24"/>
          <w:szCs w:val="24"/>
        </w:rPr>
        <w:t>N°</w:t>
      </w:r>
      <w:proofErr w:type="spellEnd"/>
      <w:r w:rsidRPr="00517AC7">
        <w:rPr>
          <w:rFonts w:ascii="Arial" w:hAnsi="Arial" w:cs="Arial"/>
          <w:sz w:val="24"/>
          <w:szCs w:val="24"/>
        </w:rPr>
        <w:t xml:space="preserve"> 152/02 SGN y Res. </w:t>
      </w:r>
      <w:proofErr w:type="spellStart"/>
      <w:r w:rsidRPr="00517AC7">
        <w:rPr>
          <w:rFonts w:ascii="Arial" w:hAnsi="Arial" w:cs="Arial"/>
          <w:sz w:val="24"/>
          <w:szCs w:val="24"/>
        </w:rPr>
        <w:t>Nº</w:t>
      </w:r>
      <w:proofErr w:type="spellEnd"/>
      <w:r w:rsidRPr="00517AC7">
        <w:rPr>
          <w:rFonts w:ascii="Arial" w:hAnsi="Arial" w:cs="Arial"/>
          <w:sz w:val="24"/>
          <w:szCs w:val="24"/>
        </w:rPr>
        <w:t xml:space="preserve"> 3/11-SGN.</w:t>
      </w:r>
    </w:p>
    <w:p w14:paraId="67576143" w14:textId="77777777" w:rsidR="00232544" w:rsidRPr="00517AC7" w:rsidRDefault="00232544" w:rsidP="00232544">
      <w:pPr>
        <w:tabs>
          <w:tab w:val="left" w:pos="0"/>
        </w:tabs>
        <w:spacing w:line="240" w:lineRule="auto"/>
        <w:ind w:firstLine="567"/>
        <w:rPr>
          <w:rFonts w:ascii="Arial" w:hAnsi="Arial" w:cs="Arial"/>
          <w:sz w:val="24"/>
          <w:szCs w:val="24"/>
        </w:rPr>
      </w:pPr>
    </w:p>
    <w:p w14:paraId="1E3B3D81" w14:textId="77777777" w:rsidR="000E01D5" w:rsidRPr="00517AC7" w:rsidRDefault="00232544" w:rsidP="00345631">
      <w:pPr>
        <w:pStyle w:val="Ttulo5"/>
        <w:keepNext w:val="0"/>
        <w:keepLines w:val="0"/>
        <w:numPr>
          <w:ilvl w:val="0"/>
          <w:numId w:val="2"/>
        </w:numPr>
        <w:spacing w:before="0" w:line="240" w:lineRule="auto"/>
        <w:ind w:left="851" w:hanging="284"/>
        <w:rPr>
          <w:rFonts w:ascii="Arial" w:hAnsi="Arial" w:cs="Arial"/>
          <w:color w:val="auto"/>
          <w:sz w:val="24"/>
          <w:szCs w:val="24"/>
        </w:rPr>
      </w:pPr>
      <w:r w:rsidRPr="00517AC7">
        <w:rPr>
          <w:rFonts w:ascii="Arial" w:hAnsi="Arial" w:cs="Arial"/>
          <w:color w:val="auto"/>
          <w:sz w:val="24"/>
          <w:szCs w:val="24"/>
        </w:rPr>
        <w:t>Análisis de la formulación, aprobación y distribución del Presupuesto 202</w:t>
      </w:r>
      <w:r w:rsidR="009221DE" w:rsidRPr="00517AC7">
        <w:rPr>
          <w:rFonts w:ascii="Arial" w:hAnsi="Arial" w:cs="Arial"/>
          <w:color w:val="auto"/>
          <w:sz w:val="24"/>
          <w:szCs w:val="24"/>
        </w:rPr>
        <w:t>6</w:t>
      </w:r>
      <w:r w:rsidR="000E01D5" w:rsidRPr="00517AC7">
        <w:rPr>
          <w:rFonts w:ascii="Arial" w:hAnsi="Arial" w:cs="Arial"/>
          <w:color w:val="auto"/>
          <w:sz w:val="24"/>
          <w:szCs w:val="24"/>
        </w:rPr>
        <w:t>(</w:t>
      </w:r>
      <w:r w:rsidR="003A1DCE" w:rsidRPr="00517AC7">
        <w:rPr>
          <w:rFonts w:ascii="Arial" w:hAnsi="Arial" w:cs="Arial"/>
          <w:color w:val="auto"/>
          <w:sz w:val="24"/>
          <w:szCs w:val="24"/>
        </w:rPr>
        <w:t xml:space="preserve">Crédito </w:t>
      </w:r>
      <w:r w:rsidR="000E01D5" w:rsidRPr="00517AC7">
        <w:rPr>
          <w:rFonts w:ascii="Arial" w:hAnsi="Arial" w:cs="Arial"/>
          <w:color w:val="auto"/>
          <w:sz w:val="24"/>
          <w:szCs w:val="24"/>
        </w:rPr>
        <w:t>Ley) para</w:t>
      </w:r>
      <w:r w:rsidRPr="00517AC7">
        <w:rPr>
          <w:rFonts w:ascii="Arial" w:hAnsi="Arial" w:cs="Arial"/>
          <w:color w:val="auto"/>
          <w:sz w:val="24"/>
          <w:szCs w:val="24"/>
        </w:rPr>
        <w:t xml:space="preserve"> la UNSJ</w:t>
      </w:r>
      <w:r w:rsidR="000E01D5" w:rsidRPr="00517AC7">
        <w:rPr>
          <w:rFonts w:ascii="Arial" w:hAnsi="Arial" w:cs="Arial"/>
          <w:color w:val="auto"/>
          <w:sz w:val="24"/>
          <w:szCs w:val="24"/>
        </w:rPr>
        <w:t>: 100%</w:t>
      </w:r>
    </w:p>
    <w:p w14:paraId="61B3427F" w14:textId="77777777" w:rsidR="00191C0E" w:rsidRPr="00517AC7" w:rsidRDefault="00191C0E" w:rsidP="00345631">
      <w:pPr>
        <w:pStyle w:val="Ttulo5"/>
        <w:keepNext w:val="0"/>
        <w:keepLines w:val="0"/>
        <w:numPr>
          <w:ilvl w:val="0"/>
          <w:numId w:val="2"/>
        </w:numPr>
        <w:spacing w:before="0" w:line="240" w:lineRule="auto"/>
        <w:ind w:left="851" w:hanging="284"/>
        <w:rPr>
          <w:rFonts w:ascii="Arial" w:hAnsi="Arial" w:cs="Arial"/>
          <w:color w:val="auto"/>
          <w:sz w:val="24"/>
          <w:szCs w:val="24"/>
        </w:rPr>
      </w:pPr>
      <w:r w:rsidRPr="00517AC7">
        <w:rPr>
          <w:rFonts w:ascii="Arial" w:hAnsi="Arial" w:cs="Arial"/>
          <w:color w:val="auto"/>
          <w:sz w:val="24"/>
          <w:szCs w:val="24"/>
        </w:rPr>
        <w:t xml:space="preserve">Resoluciones de </w:t>
      </w:r>
      <w:r w:rsidRPr="00517AC7">
        <w:rPr>
          <w:rFonts w:ascii="Arial" w:hAnsi="Arial" w:cs="Arial"/>
          <w:bCs/>
          <w:iCs/>
          <w:color w:val="auto"/>
          <w:sz w:val="24"/>
          <w:szCs w:val="24"/>
        </w:rPr>
        <w:t>aprobación y distribución</w:t>
      </w:r>
      <w:r w:rsidR="0014176F" w:rsidRPr="00517AC7">
        <w:rPr>
          <w:rFonts w:ascii="Arial" w:hAnsi="Arial" w:cs="Arial"/>
          <w:color w:val="auto"/>
          <w:sz w:val="24"/>
          <w:szCs w:val="24"/>
        </w:rPr>
        <w:t xml:space="preserve"> para el Ejercicio 202</w:t>
      </w:r>
      <w:r w:rsidR="005B2ECA" w:rsidRPr="00517AC7">
        <w:rPr>
          <w:rFonts w:ascii="Arial" w:hAnsi="Arial" w:cs="Arial"/>
          <w:color w:val="auto"/>
          <w:sz w:val="24"/>
          <w:szCs w:val="24"/>
        </w:rPr>
        <w:t>5</w:t>
      </w:r>
      <w:r w:rsidR="000E01D5" w:rsidRPr="00517AC7">
        <w:rPr>
          <w:rFonts w:ascii="Arial" w:hAnsi="Arial" w:cs="Arial"/>
          <w:color w:val="auto"/>
          <w:sz w:val="24"/>
          <w:szCs w:val="24"/>
        </w:rPr>
        <w:t>:</w:t>
      </w:r>
    </w:p>
    <w:p w14:paraId="350AEAAA" w14:textId="77777777" w:rsidR="00B177FC" w:rsidRPr="00517AC7" w:rsidRDefault="00B177FC" w:rsidP="00345631">
      <w:pPr>
        <w:pStyle w:val="Ttulo5"/>
        <w:numPr>
          <w:ilvl w:val="1"/>
          <w:numId w:val="2"/>
        </w:numPr>
        <w:spacing w:line="240" w:lineRule="auto"/>
        <w:ind w:left="993" w:hanging="284"/>
        <w:rPr>
          <w:rFonts w:ascii="Arial" w:hAnsi="Arial" w:cs="Arial"/>
          <w:color w:val="auto"/>
          <w:sz w:val="24"/>
          <w:szCs w:val="24"/>
        </w:rPr>
      </w:pPr>
      <w:r w:rsidRPr="00517AC7">
        <w:rPr>
          <w:rFonts w:ascii="Arial" w:hAnsi="Arial" w:cs="Arial"/>
          <w:color w:val="auto"/>
          <w:sz w:val="24"/>
          <w:szCs w:val="24"/>
        </w:rPr>
        <w:t>Fuente 11: 38% (5 de 13)</w:t>
      </w:r>
    </w:p>
    <w:p w14:paraId="7ED93E24" w14:textId="77777777" w:rsidR="00B177FC" w:rsidRPr="00517AC7" w:rsidRDefault="00B177FC" w:rsidP="00345631">
      <w:pPr>
        <w:pStyle w:val="Ttulo5"/>
        <w:numPr>
          <w:ilvl w:val="1"/>
          <w:numId w:val="2"/>
        </w:numPr>
        <w:spacing w:line="240" w:lineRule="auto"/>
        <w:ind w:left="993" w:hanging="284"/>
        <w:rPr>
          <w:rFonts w:ascii="Arial" w:hAnsi="Arial" w:cs="Arial"/>
          <w:color w:val="auto"/>
          <w:sz w:val="24"/>
          <w:szCs w:val="24"/>
        </w:rPr>
      </w:pPr>
      <w:r w:rsidRPr="00517AC7">
        <w:rPr>
          <w:rFonts w:ascii="Arial" w:hAnsi="Arial" w:cs="Arial"/>
          <w:color w:val="auto"/>
          <w:sz w:val="24"/>
          <w:szCs w:val="24"/>
        </w:rPr>
        <w:t>Fuente 12 (nuevos ingresos): 22% (31 de 144)</w:t>
      </w:r>
    </w:p>
    <w:p w14:paraId="6F31E8BB" w14:textId="77777777" w:rsidR="00B177FC" w:rsidRPr="00517AC7" w:rsidRDefault="00B177FC" w:rsidP="00345631">
      <w:pPr>
        <w:pStyle w:val="Ttulo5"/>
        <w:numPr>
          <w:ilvl w:val="1"/>
          <w:numId w:val="2"/>
        </w:numPr>
        <w:spacing w:line="240" w:lineRule="auto"/>
        <w:ind w:left="993" w:hanging="284"/>
        <w:rPr>
          <w:rFonts w:ascii="Arial" w:hAnsi="Arial" w:cs="Arial"/>
          <w:color w:val="auto"/>
          <w:sz w:val="24"/>
          <w:szCs w:val="24"/>
        </w:rPr>
      </w:pPr>
      <w:r w:rsidRPr="00517AC7">
        <w:rPr>
          <w:rFonts w:ascii="Arial" w:hAnsi="Arial" w:cs="Arial"/>
          <w:color w:val="auto"/>
          <w:sz w:val="24"/>
          <w:szCs w:val="24"/>
        </w:rPr>
        <w:t>Fuente 14: 18% (4 de 22)</w:t>
      </w:r>
    </w:p>
    <w:p w14:paraId="68BA3F4C" w14:textId="77777777" w:rsidR="00B177FC" w:rsidRPr="00517AC7" w:rsidRDefault="00B177FC" w:rsidP="00345631">
      <w:pPr>
        <w:pStyle w:val="Ttulo5"/>
        <w:numPr>
          <w:ilvl w:val="1"/>
          <w:numId w:val="2"/>
        </w:numPr>
        <w:spacing w:line="240" w:lineRule="auto"/>
        <w:ind w:left="993" w:hanging="284"/>
        <w:rPr>
          <w:rFonts w:ascii="Arial" w:hAnsi="Arial" w:cs="Arial"/>
          <w:color w:val="auto"/>
          <w:sz w:val="24"/>
          <w:szCs w:val="24"/>
        </w:rPr>
      </w:pPr>
      <w:r w:rsidRPr="00517AC7">
        <w:rPr>
          <w:rFonts w:ascii="Arial" w:hAnsi="Arial" w:cs="Arial"/>
          <w:color w:val="auto"/>
          <w:sz w:val="24"/>
          <w:szCs w:val="24"/>
        </w:rPr>
        <w:t>Fuente 21: 75% (3 de 4)</w:t>
      </w:r>
    </w:p>
    <w:p w14:paraId="4C1B4011" w14:textId="77777777" w:rsidR="007F3347" w:rsidRPr="00517AC7" w:rsidRDefault="0023514C" w:rsidP="00345631">
      <w:pPr>
        <w:pStyle w:val="Ttulo5"/>
        <w:keepNext w:val="0"/>
        <w:keepLines w:val="0"/>
        <w:numPr>
          <w:ilvl w:val="0"/>
          <w:numId w:val="2"/>
        </w:numPr>
        <w:spacing w:before="0" w:line="240" w:lineRule="auto"/>
        <w:ind w:left="851" w:hanging="284"/>
        <w:rPr>
          <w:rFonts w:ascii="Arial" w:hAnsi="Arial" w:cs="Arial"/>
          <w:color w:val="auto"/>
          <w:sz w:val="24"/>
          <w:szCs w:val="24"/>
        </w:rPr>
      </w:pPr>
      <w:proofErr w:type="spellStart"/>
      <w:r w:rsidRPr="00517AC7">
        <w:rPr>
          <w:rFonts w:ascii="Arial" w:hAnsi="Arial" w:cs="Arial"/>
          <w:color w:val="auto"/>
          <w:sz w:val="24"/>
          <w:szCs w:val="24"/>
        </w:rPr>
        <w:t>Resoluc</w:t>
      </w:r>
      <w:proofErr w:type="spellEnd"/>
      <w:r w:rsidRPr="00517AC7">
        <w:rPr>
          <w:rFonts w:ascii="Arial" w:hAnsi="Arial" w:cs="Arial"/>
          <w:color w:val="auto"/>
          <w:sz w:val="24"/>
          <w:szCs w:val="24"/>
        </w:rPr>
        <w:t>.</w:t>
      </w:r>
      <w:r w:rsidR="007F3347" w:rsidRPr="00517AC7">
        <w:rPr>
          <w:rFonts w:ascii="Arial" w:hAnsi="Arial" w:cs="Arial"/>
          <w:color w:val="auto"/>
          <w:sz w:val="24"/>
          <w:szCs w:val="24"/>
        </w:rPr>
        <w:t xml:space="preserve"> de ajustes presupuestarios: 1</w:t>
      </w:r>
      <w:r w:rsidR="001C1751" w:rsidRPr="00517AC7">
        <w:rPr>
          <w:rFonts w:ascii="Arial" w:hAnsi="Arial" w:cs="Arial"/>
          <w:color w:val="auto"/>
          <w:sz w:val="24"/>
          <w:szCs w:val="24"/>
        </w:rPr>
        <w:t>7</w:t>
      </w:r>
      <w:r w:rsidR="007F3347" w:rsidRPr="00517AC7">
        <w:rPr>
          <w:rFonts w:ascii="Arial" w:hAnsi="Arial" w:cs="Arial"/>
          <w:color w:val="auto"/>
          <w:sz w:val="24"/>
          <w:szCs w:val="24"/>
        </w:rPr>
        <w:t>% (2</w:t>
      </w:r>
      <w:r w:rsidR="003B65AA" w:rsidRPr="00517AC7">
        <w:rPr>
          <w:rFonts w:ascii="Arial" w:hAnsi="Arial" w:cs="Arial"/>
          <w:color w:val="auto"/>
          <w:sz w:val="24"/>
          <w:szCs w:val="24"/>
        </w:rPr>
        <w:t>5 de 147</w:t>
      </w:r>
      <w:r w:rsidRPr="00517AC7">
        <w:rPr>
          <w:rFonts w:ascii="Arial" w:hAnsi="Arial" w:cs="Arial"/>
          <w:color w:val="auto"/>
          <w:sz w:val="24"/>
          <w:szCs w:val="24"/>
        </w:rPr>
        <w:t xml:space="preserve">). Ejercicio </w:t>
      </w:r>
      <w:r w:rsidR="007F3347" w:rsidRPr="00517AC7">
        <w:rPr>
          <w:rFonts w:ascii="Arial" w:hAnsi="Arial" w:cs="Arial"/>
          <w:color w:val="auto"/>
          <w:sz w:val="24"/>
          <w:szCs w:val="24"/>
        </w:rPr>
        <w:t>2</w:t>
      </w:r>
      <w:r w:rsidRPr="00517AC7">
        <w:rPr>
          <w:rFonts w:ascii="Arial" w:hAnsi="Arial" w:cs="Arial"/>
          <w:color w:val="auto"/>
          <w:sz w:val="24"/>
          <w:szCs w:val="24"/>
        </w:rPr>
        <w:t>02</w:t>
      </w:r>
      <w:r w:rsidR="003B65AA" w:rsidRPr="00517AC7">
        <w:rPr>
          <w:rFonts w:ascii="Arial" w:hAnsi="Arial" w:cs="Arial"/>
          <w:color w:val="auto"/>
          <w:sz w:val="24"/>
          <w:szCs w:val="24"/>
        </w:rPr>
        <w:t>5</w:t>
      </w:r>
      <w:r w:rsidR="007F3347" w:rsidRPr="00517AC7">
        <w:rPr>
          <w:rFonts w:ascii="Arial" w:hAnsi="Arial" w:cs="Arial"/>
          <w:color w:val="auto"/>
          <w:sz w:val="24"/>
          <w:szCs w:val="24"/>
        </w:rPr>
        <w:t>.</w:t>
      </w:r>
    </w:p>
    <w:p w14:paraId="4C75B6E0" w14:textId="77777777" w:rsidR="00232544" w:rsidRPr="00517AC7" w:rsidRDefault="00232544" w:rsidP="009B3C49">
      <w:pPr>
        <w:pStyle w:val="Ttulo5"/>
        <w:keepNext w:val="0"/>
        <w:keepLines w:val="0"/>
        <w:numPr>
          <w:ilvl w:val="0"/>
          <w:numId w:val="2"/>
        </w:numPr>
        <w:spacing w:before="0" w:line="240" w:lineRule="auto"/>
        <w:ind w:left="851" w:hanging="284"/>
        <w:rPr>
          <w:rFonts w:ascii="Arial" w:hAnsi="Arial" w:cs="Arial"/>
          <w:color w:val="auto"/>
          <w:sz w:val="24"/>
          <w:szCs w:val="24"/>
        </w:rPr>
      </w:pPr>
      <w:r w:rsidRPr="00517AC7">
        <w:rPr>
          <w:rFonts w:ascii="Arial" w:hAnsi="Arial" w:cs="Arial"/>
          <w:color w:val="auto"/>
          <w:sz w:val="24"/>
          <w:szCs w:val="24"/>
        </w:rPr>
        <w:t>Evaluación de la ejecución presupuestaria: 100%. Ejercicio 202</w:t>
      </w:r>
      <w:r w:rsidR="007F3347" w:rsidRPr="00517AC7">
        <w:rPr>
          <w:rFonts w:ascii="Arial" w:hAnsi="Arial" w:cs="Arial"/>
          <w:color w:val="auto"/>
          <w:sz w:val="24"/>
          <w:szCs w:val="24"/>
        </w:rPr>
        <w:t>5</w:t>
      </w:r>
      <w:r w:rsidRPr="00517AC7">
        <w:rPr>
          <w:rFonts w:ascii="Arial" w:hAnsi="Arial" w:cs="Arial"/>
          <w:color w:val="auto"/>
          <w:sz w:val="24"/>
          <w:szCs w:val="24"/>
        </w:rPr>
        <w:t>.</w:t>
      </w:r>
    </w:p>
    <w:p w14:paraId="5AF57C06" w14:textId="77777777" w:rsidR="00232544" w:rsidRPr="00517AC7" w:rsidRDefault="00232544" w:rsidP="00232544">
      <w:pPr>
        <w:pStyle w:val="Sangradetextonormal"/>
        <w:spacing w:line="240" w:lineRule="auto"/>
        <w:ind w:left="0" w:firstLine="567"/>
        <w:rPr>
          <w:rFonts w:ascii="Arial" w:hAnsi="Arial" w:cs="Arial"/>
          <w:sz w:val="24"/>
          <w:szCs w:val="24"/>
        </w:rPr>
      </w:pPr>
      <w:r w:rsidRPr="00517AC7">
        <w:rPr>
          <w:rFonts w:ascii="Arial" w:hAnsi="Arial" w:cs="Arial"/>
          <w:sz w:val="24"/>
          <w:szCs w:val="24"/>
        </w:rPr>
        <w:t xml:space="preserve">La auditoría se realizó entre el </w:t>
      </w:r>
      <w:r w:rsidR="00A6607D" w:rsidRPr="00517AC7">
        <w:rPr>
          <w:rFonts w:ascii="Arial" w:hAnsi="Arial" w:cs="Arial"/>
          <w:sz w:val="24"/>
          <w:szCs w:val="24"/>
        </w:rPr>
        <w:t>06</w:t>
      </w:r>
      <w:r w:rsidRPr="00517AC7">
        <w:rPr>
          <w:rFonts w:ascii="Arial" w:hAnsi="Arial" w:cs="Arial"/>
          <w:sz w:val="24"/>
          <w:szCs w:val="24"/>
        </w:rPr>
        <w:t>/0</w:t>
      </w:r>
      <w:r w:rsidR="00A6607D" w:rsidRPr="00517AC7">
        <w:rPr>
          <w:rFonts w:ascii="Arial" w:hAnsi="Arial" w:cs="Arial"/>
          <w:sz w:val="24"/>
          <w:szCs w:val="24"/>
        </w:rPr>
        <w:t>4</w:t>
      </w:r>
      <w:r w:rsidRPr="00517AC7">
        <w:rPr>
          <w:rFonts w:ascii="Arial" w:hAnsi="Arial" w:cs="Arial"/>
          <w:sz w:val="24"/>
          <w:szCs w:val="24"/>
        </w:rPr>
        <w:t>/202</w:t>
      </w:r>
      <w:r w:rsidR="00A6607D" w:rsidRPr="00517AC7">
        <w:rPr>
          <w:rFonts w:ascii="Arial" w:hAnsi="Arial" w:cs="Arial"/>
          <w:sz w:val="24"/>
          <w:szCs w:val="24"/>
        </w:rPr>
        <w:t>6</w:t>
      </w:r>
      <w:r w:rsidRPr="00517AC7">
        <w:rPr>
          <w:rFonts w:ascii="Arial" w:hAnsi="Arial" w:cs="Arial"/>
          <w:sz w:val="24"/>
          <w:szCs w:val="24"/>
        </w:rPr>
        <w:t xml:space="preserve"> al </w:t>
      </w:r>
      <w:r w:rsidR="00A07714" w:rsidRPr="00517AC7">
        <w:rPr>
          <w:rFonts w:ascii="Arial" w:hAnsi="Arial" w:cs="Arial"/>
          <w:sz w:val="24"/>
          <w:szCs w:val="24"/>
        </w:rPr>
        <w:t>08</w:t>
      </w:r>
      <w:r w:rsidRPr="00517AC7">
        <w:rPr>
          <w:rFonts w:ascii="Arial" w:hAnsi="Arial" w:cs="Arial"/>
          <w:sz w:val="24"/>
          <w:szCs w:val="24"/>
        </w:rPr>
        <w:t>/0</w:t>
      </w:r>
      <w:r w:rsidR="00A07714" w:rsidRPr="00517AC7">
        <w:rPr>
          <w:rFonts w:ascii="Arial" w:hAnsi="Arial" w:cs="Arial"/>
          <w:sz w:val="24"/>
          <w:szCs w:val="24"/>
        </w:rPr>
        <w:t>6</w:t>
      </w:r>
      <w:r w:rsidRPr="00517AC7">
        <w:rPr>
          <w:rFonts w:ascii="Arial" w:hAnsi="Arial" w:cs="Arial"/>
          <w:sz w:val="24"/>
          <w:szCs w:val="24"/>
        </w:rPr>
        <w:t>/202</w:t>
      </w:r>
      <w:r w:rsidR="009679DD" w:rsidRPr="00517AC7">
        <w:rPr>
          <w:rFonts w:ascii="Arial" w:hAnsi="Arial" w:cs="Arial"/>
          <w:sz w:val="24"/>
          <w:szCs w:val="24"/>
        </w:rPr>
        <w:t>6</w:t>
      </w:r>
      <w:r w:rsidRPr="00517AC7">
        <w:rPr>
          <w:rFonts w:ascii="Arial" w:hAnsi="Arial" w:cs="Arial"/>
          <w:sz w:val="24"/>
          <w:szCs w:val="24"/>
        </w:rPr>
        <w:t>.</w:t>
      </w:r>
    </w:p>
    <w:p w14:paraId="16A3EB6B" w14:textId="77777777" w:rsidR="00232544" w:rsidRPr="00517AC7" w:rsidRDefault="00232544" w:rsidP="005727F3">
      <w:pPr>
        <w:pStyle w:val="Sangradetextonormal"/>
        <w:numPr>
          <w:ilvl w:val="0"/>
          <w:numId w:val="7"/>
        </w:numPr>
        <w:tabs>
          <w:tab w:val="left" w:pos="426"/>
        </w:tabs>
        <w:spacing w:after="240" w:line="240" w:lineRule="auto"/>
        <w:ind w:left="284" w:hanging="284"/>
        <w:rPr>
          <w:rFonts w:ascii="Arial" w:hAnsi="Arial" w:cs="Arial"/>
          <w:b/>
          <w:sz w:val="24"/>
          <w:szCs w:val="24"/>
          <w:u w:val="single"/>
        </w:rPr>
      </w:pPr>
      <w:r w:rsidRPr="00517AC7">
        <w:rPr>
          <w:rFonts w:ascii="Arial" w:hAnsi="Arial" w:cs="Arial"/>
          <w:b/>
          <w:sz w:val="24"/>
          <w:szCs w:val="24"/>
          <w:u w:val="single"/>
        </w:rPr>
        <w:t>TAREA REALIZADA</w:t>
      </w:r>
    </w:p>
    <w:p w14:paraId="298B174D" w14:textId="77777777" w:rsidR="00EB1F45" w:rsidRPr="00517AC7" w:rsidRDefault="00EB1F45" w:rsidP="00EB1F45">
      <w:pPr>
        <w:pStyle w:val="Ttulo5"/>
        <w:keepNext w:val="0"/>
        <w:keepLines w:val="0"/>
        <w:numPr>
          <w:ilvl w:val="0"/>
          <w:numId w:val="2"/>
        </w:numPr>
        <w:spacing w:before="0" w:line="240" w:lineRule="auto"/>
        <w:ind w:left="714" w:hanging="357"/>
        <w:rPr>
          <w:rFonts w:ascii="Arial" w:hAnsi="Arial" w:cs="Arial"/>
          <w:iCs/>
          <w:color w:val="auto"/>
          <w:sz w:val="24"/>
          <w:szCs w:val="24"/>
        </w:rPr>
      </w:pPr>
      <w:r w:rsidRPr="00517AC7">
        <w:rPr>
          <w:rFonts w:ascii="Arial" w:hAnsi="Arial" w:cs="Arial"/>
          <w:iCs/>
          <w:color w:val="auto"/>
          <w:sz w:val="24"/>
          <w:szCs w:val="24"/>
        </w:rPr>
        <w:t>Entrevista</w:t>
      </w:r>
      <w:r w:rsidR="005C5C59" w:rsidRPr="00517AC7">
        <w:rPr>
          <w:rFonts w:ascii="Arial" w:hAnsi="Arial" w:cs="Arial"/>
          <w:iCs/>
          <w:color w:val="auto"/>
          <w:sz w:val="24"/>
          <w:szCs w:val="24"/>
        </w:rPr>
        <w:t>s</w:t>
      </w:r>
      <w:r w:rsidRPr="00517AC7">
        <w:rPr>
          <w:rFonts w:ascii="Arial" w:hAnsi="Arial" w:cs="Arial"/>
          <w:iCs/>
          <w:color w:val="auto"/>
          <w:sz w:val="24"/>
          <w:szCs w:val="24"/>
        </w:rPr>
        <w:t xml:space="preserve"> con el </w:t>
      </w:r>
      <w:proofErr w:type="gramStart"/>
      <w:r w:rsidRPr="00517AC7">
        <w:rPr>
          <w:rFonts w:ascii="Arial" w:hAnsi="Arial" w:cs="Arial"/>
          <w:iCs/>
          <w:color w:val="auto"/>
          <w:sz w:val="24"/>
          <w:szCs w:val="24"/>
        </w:rPr>
        <w:t>Director General</w:t>
      </w:r>
      <w:proofErr w:type="gramEnd"/>
      <w:r w:rsidRPr="00517AC7">
        <w:rPr>
          <w:rFonts w:ascii="Arial" w:hAnsi="Arial" w:cs="Arial"/>
          <w:iCs/>
          <w:color w:val="auto"/>
          <w:sz w:val="24"/>
          <w:szCs w:val="24"/>
        </w:rPr>
        <w:t xml:space="preserve"> de Presupuesto y diferentes SAF de Facultades</w:t>
      </w:r>
      <w:r w:rsidR="00CA5760" w:rsidRPr="00517AC7">
        <w:rPr>
          <w:rFonts w:ascii="Arial" w:hAnsi="Arial" w:cs="Arial"/>
          <w:iCs/>
          <w:color w:val="auto"/>
          <w:sz w:val="24"/>
          <w:szCs w:val="24"/>
        </w:rPr>
        <w:t>.</w:t>
      </w:r>
    </w:p>
    <w:p w14:paraId="5809BDFC" w14:textId="77777777" w:rsidR="00BC1746" w:rsidRPr="00517AC7" w:rsidRDefault="006C4423" w:rsidP="00BC1746">
      <w:pPr>
        <w:pStyle w:val="Prrafodelista"/>
        <w:numPr>
          <w:ilvl w:val="0"/>
          <w:numId w:val="2"/>
        </w:numPr>
        <w:rPr>
          <w:rFonts w:ascii="Arial" w:eastAsiaTheme="majorEastAsia" w:hAnsi="Arial" w:cs="Arial"/>
          <w:iCs/>
          <w:sz w:val="24"/>
          <w:szCs w:val="24"/>
        </w:rPr>
      </w:pPr>
      <w:r w:rsidRPr="00517AC7">
        <w:rPr>
          <w:rFonts w:ascii="Arial" w:eastAsiaTheme="majorEastAsia" w:hAnsi="Arial" w:cs="Arial"/>
          <w:iCs/>
          <w:sz w:val="24"/>
          <w:szCs w:val="24"/>
        </w:rPr>
        <w:t>Control</w:t>
      </w:r>
      <w:r w:rsidR="00BC1746" w:rsidRPr="00517AC7">
        <w:rPr>
          <w:rFonts w:ascii="Arial" w:eastAsiaTheme="majorEastAsia" w:hAnsi="Arial" w:cs="Arial"/>
          <w:iCs/>
          <w:sz w:val="24"/>
          <w:szCs w:val="24"/>
        </w:rPr>
        <w:t xml:space="preserve"> de cumplimiento </w:t>
      </w:r>
      <w:r w:rsidR="00726B3C" w:rsidRPr="00517AC7">
        <w:rPr>
          <w:rFonts w:ascii="Arial" w:eastAsiaTheme="majorEastAsia" w:hAnsi="Arial" w:cs="Arial"/>
          <w:iCs/>
          <w:sz w:val="24"/>
          <w:szCs w:val="24"/>
        </w:rPr>
        <w:t xml:space="preserve">respecto al </w:t>
      </w:r>
      <w:r w:rsidR="00BC1746" w:rsidRPr="00517AC7">
        <w:rPr>
          <w:rFonts w:ascii="Arial" w:eastAsiaTheme="majorEastAsia" w:hAnsi="Arial" w:cs="Arial"/>
          <w:iCs/>
          <w:sz w:val="24"/>
          <w:szCs w:val="24"/>
        </w:rPr>
        <w:t>envío de</w:t>
      </w:r>
      <w:r w:rsidR="00726B3C" w:rsidRPr="00517AC7">
        <w:rPr>
          <w:rFonts w:ascii="Arial" w:eastAsiaTheme="majorEastAsia" w:hAnsi="Arial" w:cs="Arial"/>
          <w:iCs/>
          <w:sz w:val="24"/>
          <w:szCs w:val="24"/>
        </w:rPr>
        <w:t xml:space="preserve"> los</w:t>
      </w:r>
      <w:r w:rsidR="00BC1746" w:rsidRPr="00517AC7">
        <w:rPr>
          <w:rFonts w:ascii="Arial" w:eastAsiaTheme="majorEastAsia" w:hAnsi="Arial" w:cs="Arial"/>
          <w:iCs/>
          <w:sz w:val="24"/>
          <w:szCs w:val="24"/>
        </w:rPr>
        <w:t xml:space="preserve"> anteproyecto</w:t>
      </w:r>
      <w:r w:rsidR="00726B3C" w:rsidRPr="00517AC7">
        <w:rPr>
          <w:rFonts w:ascii="Arial" w:eastAsiaTheme="majorEastAsia" w:hAnsi="Arial" w:cs="Arial"/>
          <w:iCs/>
          <w:sz w:val="24"/>
          <w:szCs w:val="24"/>
        </w:rPr>
        <w:t>s (2025 y 2026)</w:t>
      </w:r>
      <w:r w:rsidR="00BC1746" w:rsidRPr="00517AC7">
        <w:rPr>
          <w:rFonts w:ascii="Arial" w:eastAsiaTheme="majorEastAsia" w:hAnsi="Arial" w:cs="Arial"/>
          <w:iCs/>
          <w:sz w:val="24"/>
          <w:szCs w:val="24"/>
        </w:rPr>
        <w:t xml:space="preserve"> a la Sub</w:t>
      </w:r>
      <w:r w:rsidR="00502214" w:rsidRPr="00517AC7">
        <w:rPr>
          <w:rFonts w:ascii="Arial" w:eastAsiaTheme="majorEastAsia" w:hAnsi="Arial" w:cs="Arial"/>
          <w:iCs/>
          <w:sz w:val="24"/>
          <w:szCs w:val="24"/>
        </w:rPr>
        <w:t>s</w:t>
      </w:r>
      <w:r w:rsidR="00BC1746" w:rsidRPr="00517AC7">
        <w:rPr>
          <w:rFonts w:ascii="Arial" w:eastAsiaTheme="majorEastAsia" w:hAnsi="Arial" w:cs="Arial"/>
          <w:iCs/>
          <w:sz w:val="24"/>
          <w:szCs w:val="24"/>
        </w:rPr>
        <w:t xml:space="preserve">ecretaría de Políticas Universitaria. </w:t>
      </w:r>
    </w:p>
    <w:p w14:paraId="08CA64A9" w14:textId="40616512" w:rsidR="00167FFB" w:rsidRPr="00517AC7" w:rsidRDefault="00345631" w:rsidP="008138AF">
      <w:pPr>
        <w:pStyle w:val="Prrafodelista"/>
        <w:numPr>
          <w:ilvl w:val="0"/>
          <w:numId w:val="2"/>
        </w:numPr>
        <w:rPr>
          <w:rFonts w:ascii="Arial" w:eastAsiaTheme="majorEastAsia" w:hAnsi="Arial" w:cs="Arial"/>
          <w:iCs/>
          <w:sz w:val="24"/>
          <w:szCs w:val="24"/>
        </w:rPr>
      </w:pPr>
      <w:r w:rsidRPr="00517AC7">
        <w:rPr>
          <w:rFonts w:ascii="Arial" w:eastAsiaTheme="majorEastAsia" w:hAnsi="Arial" w:cs="Arial"/>
          <w:iCs/>
          <w:sz w:val="24"/>
          <w:szCs w:val="24"/>
        </w:rPr>
        <w:t>R</w:t>
      </w:r>
      <w:r w:rsidR="001273B8" w:rsidRPr="00517AC7">
        <w:rPr>
          <w:rFonts w:ascii="Arial" w:eastAsiaTheme="majorEastAsia" w:hAnsi="Arial" w:cs="Arial"/>
          <w:iCs/>
          <w:sz w:val="24"/>
          <w:szCs w:val="24"/>
        </w:rPr>
        <w:t>e</w:t>
      </w:r>
      <w:r w:rsidR="008B65B3" w:rsidRPr="00517AC7">
        <w:rPr>
          <w:rFonts w:ascii="Arial" w:eastAsiaTheme="majorEastAsia" w:hAnsi="Arial" w:cs="Arial"/>
          <w:iCs/>
          <w:sz w:val="24"/>
          <w:szCs w:val="24"/>
        </w:rPr>
        <w:t>vi</w:t>
      </w:r>
      <w:r w:rsidRPr="00517AC7">
        <w:rPr>
          <w:rFonts w:ascii="Arial" w:eastAsiaTheme="majorEastAsia" w:hAnsi="Arial" w:cs="Arial"/>
          <w:iCs/>
          <w:sz w:val="24"/>
          <w:szCs w:val="24"/>
        </w:rPr>
        <w:t>s</w:t>
      </w:r>
      <w:r w:rsidR="008B65B3" w:rsidRPr="00517AC7">
        <w:rPr>
          <w:rFonts w:ascii="Arial" w:eastAsiaTheme="majorEastAsia" w:hAnsi="Arial" w:cs="Arial"/>
          <w:iCs/>
          <w:sz w:val="24"/>
          <w:szCs w:val="24"/>
        </w:rPr>
        <w:t>i</w:t>
      </w:r>
      <w:r w:rsidRPr="00517AC7">
        <w:rPr>
          <w:rFonts w:ascii="Arial" w:eastAsiaTheme="majorEastAsia" w:hAnsi="Arial" w:cs="Arial"/>
          <w:iCs/>
          <w:sz w:val="24"/>
          <w:szCs w:val="24"/>
        </w:rPr>
        <w:t>ó</w:t>
      </w:r>
      <w:r w:rsidR="008B65B3" w:rsidRPr="00517AC7">
        <w:rPr>
          <w:rFonts w:ascii="Arial" w:eastAsiaTheme="majorEastAsia" w:hAnsi="Arial" w:cs="Arial"/>
          <w:iCs/>
          <w:sz w:val="24"/>
          <w:szCs w:val="24"/>
        </w:rPr>
        <w:t>n</w:t>
      </w:r>
      <w:r w:rsidR="00517AC7">
        <w:rPr>
          <w:rFonts w:ascii="Arial" w:eastAsiaTheme="majorEastAsia" w:hAnsi="Arial" w:cs="Arial"/>
          <w:iCs/>
          <w:sz w:val="24"/>
          <w:szCs w:val="24"/>
        </w:rPr>
        <w:t xml:space="preserve"> </w:t>
      </w:r>
      <w:r w:rsidR="00505C35" w:rsidRPr="00517AC7">
        <w:rPr>
          <w:rFonts w:ascii="Arial" w:eastAsiaTheme="majorEastAsia" w:hAnsi="Arial" w:cs="Arial"/>
          <w:iCs/>
          <w:sz w:val="24"/>
          <w:szCs w:val="24"/>
        </w:rPr>
        <w:t>del crédito cargado en el Sistema Económico Financiero (SIU Pilagá) conforme distribución aprobada</w:t>
      </w:r>
      <w:r w:rsidR="00F446E3" w:rsidRPr="00517AC7">
        <w:rPr>
          <w:rFonts w:ascii="Arial" w:eastAsiaTheme="majorEastAsia" w:hAnsi="Arial" w:cs="Arial"/>
          <w:iCs/>
          <w:sz w:val="24"/>
          <w:szCs w:val="24"/>
        </w:rPr>
        <w:t xml:space="preserve"> para el ejercicio 2026</w:t>
      </w:r>
      <w:r w:rsidR="00505C35" w:rsidRPr="00517AC7">
        <w:rPr>
          <w:rFonts w:ascii="Arial" w:eastAsiaTheme="majorEastAsia" w:hAnsi="Arial" w:cs="Arial"/>
          <w:iCs/>
          <w:sz w:val="24"/>
          <w:szCs w:val="24"/>
        </w:rPr>
        <w:t>.</w:t>
      </w:r>
    </w:p>
    <w:p w14:paraId="57846163" w14:textId="77777777" w:rsidR="008138AF" w:rsidRPr="00517AC7" w:rsidRDefault="008138AF" w:rsidP="008138AF">
      <w:pPr>
        <w:pStyle w:val="Prrafodelista"/>
        <w:numPr>
          <w:ilvl w:val="0"/>
          <w:numId w:val="2"/>
        </w:numPr>
        <w:rPr>
          <w:rFonts w:ascii="Arial" w:eastAsiaTheme="majorEastAsia" w:hAnsi="Arial" w:cs="Arial"/>
          <w:iCs/>
          <w:sz w:val="24"/>
          <w:szCs w:val="24"/>
        </w:rPr>
      </w:pPr>
      <w:r w:rsidRPr="00517AC7">
        <w:rPr>
          <w:rFonts w:ascii="Arial" w:eastAsiaTheme="majorEastAsia" w:hAnsi="Arial" w:cs="Arial"/>
          <w:iCs/>
          <w:sz w:val="24"/>
          <w:szCs w:val="24"/>
        </w:rPr>
        <w:t xml:space="preserve">Constatación del cumplimiento de la presentación ante la Secretaría de Políticas Universitaria de la Información sobre la ejecución presupuestaria </w:t>
      </w:r>
      <w:r w:rsidR="005A5838" w:rsidRPr="00517AC7">
        <w:rPr>
          <w:rFonts w:ascii="Arial" w:eastAsiaTheme="majorEastAsia" w:hAnsi="Arial" w:cs="Arial"/>
          <w:iCs/>
          <w:sz w:val="24"/>
          <w:szCs w:val="24"/>
        </w:rPr>
        <w:t>2025</w:t>
      </w:r>
      <w:r w:rsidRPr="00517AC7">
        <w:rPr>
          <w:rFonts w:ascii="Arial" w:eastAsiaTheme="majorEastAsia" w:hAnsi="Arial" w:cs="Arial"/>
          <w:iCs/>
          <w:sz w:val="24"/>
          <w:szCs w:val="24"/>
        </w:rPr>
        <w:t>.</w:t>
      </w:r>
    </w:p>
    <w:p w14:paraId="0C990370" w14:textId="77777777" w:rsidR="005D6CFB" w:rsidRPr="00517AC7" w:rsidRDefault="005100F3" w:rsidP="005D6CFB">
      <w:pPr>
        <w:pStyle w:val="Ttulo5"/>
        <w:keepNext w:val="0"/>
        <w:keepLines w:val="0"/>
        <w:numPr>
          <w:ilvl w:val="0"/>
          <w:numId w:val="2"/>
        </w:numPr>
        <w:spacing w:before="0" w:line="240" w:lineRule="auto"/>
        <w:ind w:left="714" w:hanging="357"/>
        <w:rPr>
          <w:rFonts w:ascii="Arial" w:hAnsi="Arial" w:cs="Arial"/>
          <w:iCs/>
          <w:color w:val="auto"/>
          <w:sz w:val="24"/>
          <w:szCs w:val="24"/>
        </w:rPr>
      </w:pPr>
      <w:r w:rsidRPr="00517AC7">
        <w:rPr>
          <w:rFonts w:ascii="Arial" w:hAnsi="Arial" w:cs="Arial"/>
          <w:iCs/>
          <w:color w:val="auto"/>
          <w:sz w:val="24"/>
          <w:szCs w:val="24"/>
        </w:rPr>
        <w:t>Verificación</w:t>
      </w:r>
      <w:r w:rsidR="004D34FC" w:rsidRPr="00517AC7">
        <w:rPr>
          <w:rFonts w:ascii="Arial" w:hAnsi="Arial" w:cs="Arial"/>
          <w:iCs/>
          <w:color w:val="auto"/>
          <w:sz w:val="24"/>
          <w:szCs w:val="24"/>
        </w:rPr>
        <w:t xml:space="preserve"> de actos administrativos que respalden las incorporaciones de crédito efectuadas en el ejercicio</w:t>
      </w:r>
      <w:r w:rsidR="00960496" w:rsidRPr="00517AC7">
        <w:rPr>
          <w:rFonts w:ascii="Arial" w:hAnsi="Arial" w:cs="Arial"/>
          <w:iCs/>
          <w:color w:val="auto"/>
          <w:sz w:val="24"/>
          <w:szCs w:val="24"/>
        </w:rPr>
        <w:t>.</w:t>
      </w:r>
    </w:p>
    <w:p w14:paraId="65258573" w14:textId="77777777" w:rsidR="00960496" w:rsidRPr="00517AC7" w:rsidRDefault="00960496" w:rsidP="005727F3">
      <w:pPr>
        <w:pStyle w:val="Ttulo5"/>
        <w:keepNext w:val="0"/>
        <w:keepLines w:val="0"/>
        <w:numPr>
          <w:ilvl w:val="0"/>
          <w:numId w:val="2"/>
        </w:numPr>
        <w:spacing w:before="0" w:line="240" w:lineRule="auto"/>
        <w:ind w:left="714" w:hanging="357"/>
        <w:rPr>
          <w:rFonts w:ascii="Arial" w:hAnsi="Arial" w:cs="Arial"/>
          <w:iCs/>
          <w:color w:val="auto"/>
          <w:sz w:val="24"/>
          <w:szCs w:val="24"/>
        </w:rPr>
      </w:pPr>
      <w:r w:rsidRPr="00517AC7">
        <w:rPr>
          <w:rFonts w:ascii="Arial" w:hAnsi="Arial" w:cs="Arial"/>
          <w:iCs/>
          <w:color w:val="auto"/>
          <w:sz w:val="24"/>
          <w:szCs w:val="24"/>
        </w:rPr>
        <w:t>Constatación de actos administrativos por ajustes presupuestarios, verificando su legalidad, y en particular, para aquellos que impliquen movimientos dentro de la misma unidad, el cumplimiento de la Res. 195/96-CS</w:t>
      </w:r>
      <w:r w:rsidR="005100F3" w:rsidRPr="00517AC7">
        <w:rPr>
          <w:rFonts w:ascii="Arial" w:hAnsi="Arial" w:cs="Arial"/>
          <w:iCs/>
          <w:color w:val="auto"/>
          <w:sz w:val="24"/>
          <w:szCs w:val="24"/>
        </w:rPr>
        <w:t>.</w:t>
      </w:r>
    </w:p>
    <w:p w14:paraId="6B7D7B98" w14:textId="17BB0DFB" w:rsidR="00232544" w:rsidRPr="00517AC7" w:rsidRDefault="005D6CFB" w:rsidP="00232544">
      <w:pPr>
        <w:pStyle w:val="Ttulo5"/>
        <w:keepNext w:val="0"/>
        <w:keepLines w:val="0"/>
        <w:numPr>
          <w:ilvl w:val="0"/>
          <w:numId w:val="2"/>
        </w:numPr>
        <w:spacing w:before="0" w:line="240" w:lineRule="auto"/>
        <w:ind w:left="714" w:hanging="357"/>
        <w:rPr>
          <w:rFonts w:ascii="Arial" w:hAnsi="Arial" w:cs="Arial"/>
          <w:iCs/>
          <w:color w:val="auto"/>
          <w:sz w:val="24"/>
          <w:szCs w:val="24"/>
        </w:rPr>
      </w:pPr>
      <w:r w:rsidRPr="00517AC7">
        <w:rPr>
          <w:rFonts w:ascii="Arial" w:hAnsi="Arial" w:cs="Arial"/>
          <w:iCs/>
          <w:color w:val="auto"/>
          <w:sz w:val="24"/>
          <w:szCs w:val="24"/>
        </w:rPr>
        <w:lastRenderedPageBreak/>
        <w:t>Confección de cuadros con la relación crédito-ejecución desagregados por unidades presupuestarias, fuente de financiamiento, incisos y categorías programáticas.</w:t>
      </w:r>
      <w:r w:rsidR="00B44C58" w:rsidRPr="00517AC7">
        <w:rPr>
          <w:rFonts w:ascii="Arial" w:hAnsi="Arial" w:cs="Arial"/>
          <w:iCs/>
          <w:color w:val="auto"/>
          <w:sz w:val="24"/>
          <w:szCs w:val="24"/>
        </w:rPr>
        <w:t xml:space="preserve"> Análisis de la</w:t>
      </w:r>
      <w:r w:rsidR="00517AC7">
        <w:rPr>
          <w:rFonts w:ascii="Arial" w:hAnsi="Arial" w:cs="Arial"/>
          <w:iCs/>
          <w:color w:val="auto"/>
          <w:sz w:val="24"/>
          <w:szCs w:val="24"/>
        </w:rPr>
        <w:t xml:space="preserve"> </w:t>
      </w:r>
      <w:r w:rsidR="0047686F" w:rsidRPr="00517AC7">
        <w:rPr>
          <w:rFonts w:ascii="Arial" w:hAnsi="Arial" w:cs="Arial"/>
          <w:iCs/>
          <w:color w:val="auto"/>
          <w:sz w:val="24"/>
          <w:szCs w:val="24"/>
        </w:rPr>
        <w:t>información elaborada</w:t>
      </w:r>
      <w:r w:rsidR="003C43A3" w:rsidRPr="00517AC7">
        <w:rPr>
          <w:rFonts w:ascii="Arial" w:hAnsi="Arial" w:cs="Arial"/>
          <w:iCs/>
          <w:color w:val="auto"/>
          <w:sz w:val="24"/>
          <w:szCs w:val="24"/>
        </w:rPr>
        <w:t>, e</w:t>
      </w:r>
      <w:r w:rsidR="00B44C58" w:rsidRPr="00517AC7">
        <w:rPr>
          <w:rFonts w:ascii="Arial" w:hAnsi="Arial" w:cs="Arial"/>
          <w:iCs/>
          <w:color w:val="auto"/>
          <w:sz w:val="24"/>
          <w:szCs w:val="24"/>
        </w:rPr>
        <w:t xml:space="preserve">xamen de los desvíos y </w:t>
      </w:r>
      <w:r w:rsidR="003C43A3" w:rsidRPr="00517AC7">
        <w:rPr>
          <w:rFonts w:ascii="Arial" w:hAnsi="Arial" w:cs="Arial"/>
          <w:iCs/>
          <w:color w:val="auto"/>
          <w:sz w:val="24"/>
          <w:szCs w:val="24"/>
        </w:rPr>
        <w:t xml:space="preserve">determinación de </w:t>
      </w:r>
      <w:r w:rsidR="00B44C58" w:rsidRPr="00517AC7">
        <w:rPr>
          <w:rFonts w:ascii="Arial" w:hAnsi="Arial" w:cs="Arial"/>
          <w:iCs/>
          <w:color w:val="auto"/>
          <w:sz w:val="24"/>
          <w:szCs w:val="24"/>
        </w:rPr>
        <w:t>sus causas</w:t>
      </w:r>
      <w:r w:rsidR="003C43A3" w:rsidRPr="00517AC7">
        <w:rPr>
          <w:rFonts w:ascii="Arial" w:hAnsi="Arial" w:cs="Arial"/>
          <w:iCs/>
          <w:color w:val="auto"/>
          <w:sz w:val="24"/>
          <w:szCs w:val="24"/>
        </w:rPr>
        <w:t>.</w:t>
      </w:r>
    </w:p>
    <w:p w14:paraId="47FB68DC" w14:textId="77777777" w:rsidR="00232544" w:rsidRPr="00517AC7" w:rsidRDefault="00232544" w:rsidP="00012D71">
      <w:pPr>
        <w:pStyle w:val="Prrafodelista"/>
        <w:numPr>
          <w:ilvl w:val="0"/>
          <w:numId w:val="7"/>
        </w:numPr>
        <w:spacing w:before="240" w:line="240" w:lineRule="auto"/>
        <w:ind w:left="425" w:hanging="426"/>
        <w:contextualSpacing w:val="0"/>
        <w:jc w:val="left"/>
        <w:rPr>
          <w:rFonts w:ascii="Arial" w:hAnsi="Arial" w:cs="Arial"/>
          <w:b/>
          <w:sz w:val="24"/>
          <w:szCs w:val="24"/>
        </w:rPr>
      </w:pPr>
      <w:r w:rsidRPr="00517AC7">
        <w:rPr>
          <w:rFonts w:ascii="Arial" w:hAnsi="Arial" w:cs="Arial"/>
          <w:b/>
          <w:sz w:val="24"/>
          <w:szCs w:val="24"/>
          <w:u w:val="single"/>
        </w:rPr>
        <w:t>HALLAZGOS</w:t>
      </w:r>
      <w:r w:rsidRPr="00517AC7">
        <w:rPr>
          <w:rFonts w:ascii="Arial" w:hAnsi="Arial" w:cs="Arial"/>
          <w:b/>
          <w:sz w:val="24"/>
          <w:szCs w:val="24"/>
        </w:rPr>
        <w:t xml:space="preserve">: </w:t>
      </w:r>
    </w:p>
    <w:p w14:paraId="12F29678" w14:textId="77777777" w:rsidR="00796233" w:rsidRPr="00517AC7" w:rsidRDefault="00796233" w:rsidP="00796233">
      <w:pPr>
        <w:pStyle w:val="Prrafodelista"/>
        <w:spacing w:line="240" w:lineRule="auto"/>
        <w:ind w:left="425"/>
        <w:contextualSpacing w:val="0"/>
        <w:jc w:val="left"/>
        <w:rPr>
          <w:rFonts w:ascii="Arial" w:hAnsi="Arial" w:cs="Arial"/>
          <w:b/>
          <w:sz w:val="24"/>
          <w:szCs w:val="24"/>
        </w:rPr>
      </w:pPr>
    </w:p>
    <w:p w14:paraId="7F832533" w14:textId="77777777" w:rsidR="00760D54" w:rsidRPr="00517AC7" w:rsidRDefault="00760D54" w:rsidP="00796233">
      <w:pPr>
        <w:pStyle w:val="Prrafodelista"/>
        <w:numPr>
          <w:ilvl w:val="0"/>
          <w:numId w:val="10"/>
        </w:numPr>
        <w:autoSpaceDE w:val="0"/>
        <w:autoSpaceDN w:val="0"/>
        <w:adjustRightInd w:val="0"/>
        <w:spacing w:line="240" w:lineRule="auto"/>
        <w:ind w:left="426"/>
        <w:contextualSpacing w:val="0"/>
        <w:rPr>
          <w:rFonts w:ascii="Arial" w:hAnsi="Arial" w:cs="Arial"/>
          <w:bCs/>
          <w:iCs/>
          <w:sz w:val="24"/>
          <w:szCs w:val="24"/>
        </w:rPr>
      </w:pPr>
      <w:r w:rsidRPr="00517AC7">
        <w:rPr>
          <w:rFonts w:ascii="Arial" w:hAnsi="Arial" w:cs="Arial"/>
          <w:bCs/>
          <w:iCs/>
          <w:sz w:val="24"/>
          <w:szCs w:val="24"/>
        </w:rPr>
        <w:t xml:space="preserve">Se observa que la norma que autoriza la incorporación </w:t>
      </w:r>
      <w:r w:rsidR="00CF4425" w:rsidRPr="00517AC7">
        <w:rPr>
          <w:rFonts w:ascii="Arial" w:hAnsi="Arial" w:cs="Arial"/>
          <w:bCs/>
          <w:iCs/>
          <w:sz w:val="24"/>
          <w:szCs w:val="24"/>
        </w:rPr>
        <w:t xml:space="preserve">de créditos </w:t>
      </w:r>
      <w:r w:rsidRPr="00517AC7">
        <w:rPr>
          <w:rFonts w:ascii="Arial" w:hAnsi="Arial" w:cs="Arial"/>
          <w:bCs/>
          <w:iCs/>
          <w:sz w:val="24"/>
          <w:szCs w:val="24"/>
        </w:rPr>
        <w:t xml:space="preserve">a la fuente 12 provenientes de actividades que </w:t>
      </w:r>
      <w:r w:rsidR="004F3763" w:rsidRPr="00517AC7">
        <w:rPr>
          <w:rFonts w:ascii="Arial" w:hAnsi="Arial" w:cs="Arial"/>
          <w:bCs/>
          <w:iCs/>
          <w:sz w:val="24"/>
          <w:szCs w:val="24"/>
        </w:rPr>
        <w:t xml:space="preserve">se </w:t>
      </w:r>
      <w:r w:rsidRPr="00517AC7">
        <w:rPr>
          <w:rFonts w:ascii="Arial" w:hAnsi="Arial" w:cs="Arial"/>
          <w:bCs/>
          <w:iCs/>
          <w:sz w:val="24"/>
          <w:szCs w:val="24"/>
        </w:rPr>
        <w:t>repiten en cada ejercicio, es de carácter general y no especifica las catego</w:t>
      </w:r>
      <w:r w:rsidR="0023514C" w:rsidRPr="00517AC7">
        <w:rPr>
          <w:rFonts w:ascii="Arial" w:hAnsi="Arial" w:cs="Arial"/>
          <w:bCs/>
          <w:iCs/>
          <w:sz w:val="24"/>
          <w:szCs w:val="24"/>
        </w:rPr>
        <w:t>rías programáticas involucradas.</w:t>
      </w:r>
    </w:p>
    <w:p w14:paraId="65370ACA" w14:textId="77777777" w:rsidR="00796233" w:rsidRPr="00517AC7" w:rsidRDefault="00796233" w:rsidP="00796233">
      <w:pPr>
        <w:pStyle w:val="Prrafodelista"/>
        <w:autoSpaceDE w:val="0"/>
        <w:autoSpaceDN w:val="0"/>
        <w:adjustRightInd w:val="0"/>
        <w:spacing w:line="240" w:lineRule="auto"/>
        <w:ind w:left="426"/>
        <w:contextualSpacing w:val="0"/>
        <w:rPr>
          <w:rFonts w:ascii="Arial" w:hAnsi="Arial" w:cs="Arial"/>
          <w:bCs/>
          <w:iCs/>
          <w:sz w:val="24"/>
          <w:szCs w:val="24"/>
        </w:rPr>
      </w:pPr>
    </w:p>
    <w:p w14:paraId="0BA5CB91" w14:textId="77777777" w:rsidR="0023514C" w:rsidRPr="00517AC7" w:rsidRDefault="00BD6259" w:rsidP="00796233">
      <w:pPr>
        <w:pStyle w:val="Prrafodelista"/>
        <w:numPr>
          <w:ilvl w:val="0"/>
          <w:numId w:val="10"/>
        </w:numPr>
        <w:autoSpaceDE w:val="0"/>
        <w:autoSpaceDN w:val="0"/>
        <w:adjustRightInd w:val="0"/>
        <w:spacing w:line="240" w:lineRule="auto"/>
        <w:ind w:left="426"/>
        <w:contextualSpacing w:val="0"/>
        <w:rPr>
          <w:rFonts w:ascii="Arial" w:hAnsi="Arial" w:cs="Arial"/>
          <w:sz w:val="24"/>
          <w:szCs w:val="24"/>
        </w:rPr>
      </w:pPr>
      <w:r w:rsidRPr="00517AC7">
        <w:rPr>
          <w:rFonts w:ascii="Arial" w:hAnsi="Arial" w:cs="Arial"/>
          <w:bCs/>
          <w:iCs/>
          <w:sz w:val="24"/>
          <w:szCs w:val="24"/>
        </w:rPr>
        <w:t xml:space="preserve">La Facultad de Ciencias Sociales </w:t>
      </w:r>
      <w:r w:rsidR="00194ADB" w:rsidRPr="00517AC7">
        <w:rPr>
          <w:rFonts w:ascii="Arial" w:hAnsi="Arial" w:cs="Arial"/>
          <w:bCs/>
          <w:iCs/>
          <w:sz w:val="24"/>
          <w:szCs w:val="24"/>
        </w:rPr>
        <w:t>no cumple</w:t>
      </w:r>
      <w:r w:rsidRPr="00517AC7">
        <w:rPr>
          <w:rFonts w:ascii="Arial" w:hAnsi="Arial" w:cs="Arial"/>
          <w:bCs/>
          <w:iCs/>
          <w:sz w:val="24"/>
          <w:szCs w:val="24"/>
        </w:rPr>
        <w:t xml:space="preserve"> la Resolución 195/96-CS por cuanto los ajustes presupuestarios</w:t>
      </w:r>
      <w:r w:rsidR="00820FFF" w:rsidRPr="00517AC7">
        <w:rPr>
          <w:rFonts w:ascii="Arial" w:hAnsi="Arial" w:cs="Arial"/>
          <w:bCs/>
          <w:iCs/>
          <w:sz w:val="24"/>
          <w:szCs w:val="24"/>
        </w:rPr>
        <w:t xml:space="preserve"> dispuestos por</w:t>
      </w:r>
      <w:r w:rsidRPr="00517AC7">
        <w:rPr>
          <w:rFonts w:ascii="Arial" w:hAnsi="Arial" w:cs="Arial"/>
          <w:bCs/>
          <w:iCs/>
          <w:sz w:val="24"/>
          <w:szCs w:val="24"/>
        </w:rPr>
        <w:t xml:space="preserve"> resolución del </w:t>
      </w:r>
      <w:r w:rsidR="00BE6CF5" w:rsidRPr="00517AC7">
        <w:rPr>
          <w:rFonts w:ascii="Arial" w:hAnsi="Arial" w:cs="Arial"/>
          <w:bCs/>
          <w:iCs/>
          <w:sz w:val="24"/>
          <w:szCs w:val="24"/>
        </w:rPr>
        <w:t>D</w:t>
      </w:r>
      <w:r w:rsidRPr="00517AC7">
        <w:rPr>
          <w:rFonts w:ascii="Arial" w:hAnsi="Arial" w:cs="Arial"/>
          <w:bCs/>
          <w:iCs/>
          <w:sz w:val="24"/>
          <w:szCs w:val="24"/>
        </w:rPr>
        <w:t>ecano no han sido ratificados por el Consejo Directivo.</w:t>
      </w:r>
    </w:p>
    <w:p w14:paraId="727F2787" w14:textId="77777777" w:rsidR="0023514C" w:rsidRPr="00517AC7" w:rsidRDefault="0023514C" w:rsidP="0023514C">
      <w:pPr>
        <w:pStyle w:val="Prrafodelista"/>
        <w:rPr>
          <w:rFonts w:ascii="Arial" w:hAnsi="Arial" w:cs="Arial"/>
          <w:bCs/>
          <w:iCs/>
          <w:sz w:val="24"/>
          <w:szCs w:val="24"/>
        </w:rPr>
      </w:pPr>
    </w:p>
    <w:p w14:paraId="131C6C8B" w14:textId="314DFBA1" w:rsidR="00E150B8" w:rsidRPr="00517AC7" w:rsidRDefault="0023514C" w:rsidP="00796233">
      <w:pPr>
        <w:pStyle w:val="Prrafodelista"/>
        <w:numPr>
          <w:ilvl w:val="0"/>
          <w:numId w:val="10"/>
        </w:numPr>
        <w:autoSpaceDE w:val="0"/>
        <w:autoSpaceDN w:val="0"/>
        <w:adjustRightInd w:val="0"/>
        <w:spacing w:line="240" w:lineRule="auto"/>
        <w:ind w:left="426"/>
        <w:contextualSpacing w:val="0"/>
        <w:rPr>
          <w:rFonts w:ascii="Arial" w:hAnsi="Arial" w:cs="Arial"/>
          <w:sz w:val="24"/>
          <w:szCs w:val="24"/>
        </w:rPr>
      </w:pPr>
      <w:r w:rsidRPr="00517AC7">
        <w:rPr>
          <w:rFonts w:ascii="Arial" w:hAnsi="Arial" w:cs="Arial"/>
          <w:bCs/>
          <w:iCs/>
          <w:sz w:val="24"/>
          <w:szCs w:val="24"/>
        </w:rPr>
        <w:t xml:space="preserve"> </w:t>
      </w:r>
      <w:r w:rsidR="00E150B8" w:rsidRPr="00517AC7">
        <w:rPr>
          <w:rFonts w:ascii="Arial" w:hAnsi="Arial" w:cs="Arial"/>
          <w:bCs/>
          <w:iCs/>
          <w:sz w:val="24"/>
          <w:szCs w:val="24"/>
        </w:rPr>
        <w:t>Se</w:t>
      </w:r>
      <w:r w:rsidR="00E150B8" w:rsidRPr="00517AC7">
        <w:rPr>
          <w:rFonts w:ascii="Arial" w:hAnsi="Arial" w:cs="Arial"/>
          <w:sz w:val="24"/>
          <w:szCs w:val="24"/>
        </w:rPr>
        <w:t xml:space="preserve"> observan</w:t>
      </w:r>
      <w:r w:rsidR="009B3C49" w:rsidRPr="00517AC7">
        <w:rPr>
          <w:rFonts w:ascii="Arial" w:hAnsi="Arial" w:cs="Arial"/>
          <w:sz w:val="24"/>
          <w:szCs w:val="24"/>
        </w:rPr>
        <w:t xml:space="preserve"> en </w:t>
      </w:r>
      <w:r w:rsidR="00517AC7" w:rsidRPr="00517AC7">
        <w:rPr>
          <w:rFonts w:ascii="Arial" w:hAnsi="Arial" w:cs="Arial"/>
          <w:sz w:val="24"/>
          <w:szCs w:val="24"/>
        </w:rPr>
        <w:t>algunas ineficiencias</w:t>
      </w:r>
      <w:r w:rsidR="00E150B8" w:rsidRPr="00517AC7">
        <w:rPr>
          <w:rFonts w:ascii="Arial" w:hAnsi="Arial" w:cs="Arial"/>
          <w:sz w:val="24"/>
          <w:szCs w:val="24"/>
        </w:rPr>
        <w:t xml:space="preserve"> en la ejecución presupuestaria del año 2025 correspondiente a</w:t>
      </w:r>
      <w:r w:rsidR="009B3C49" w:rsidRPr="00517AC7">
        <w:rPr>
          <w:rFonts w:ascii="Arial" w:hAnsi="Arial" w:cs="Arial"/>
          <w:sz w:val="24"/>
          <w:szCs w:val="24"/>
        </w:rPr>
        <w:t xml:space="preserve"> las Fuentes 11, 12 y 21, para algunas categorías programáticas, por </w:t>
      </w:r>
      <w:r w:rsidR="00E150B8" w:rsidRPr="00517AC7">
        <w:rPr>
          <w:rFonts w:ascii="Arial" w:hAnsi="Arial" w:cs="Arial"/>
          <w:sz w:val="24"/>
          <w:szCs w:val="24"/>
        </w:rPr>
        <w:t>escasa o nula ejecución a la fecha de co</w:t>
      </w:r>
      <w:r w:rsidR="009B3C49" w:rsidRPr="00517AC7">
        <w:rPr>
          <w:rFonts w:ascii="Arial" w:hAnsi="Arial" w:cs="Arial"/>
          <w:sz w:val="24"/>
          <w:szCs w:val="24"/>
        </w:rPr>
        <w:t>ntrol</w:t>
      </w:r>
      <w:r w:rsidR="001273B8" w:rsidRPr="00517AC7">
        <w:rPr>
          <w:rFonts w:ascii="Arial" w:hAnsi="Arial" w:cs="Arial"/>
          <w:bCs/>
          <w:iCs/>
          <w:sz w:val="24"/>
          <w:szCs w:val="24"/>
        </w:rPr>
        <w:t>.</w:t>
      </w:r>
    </w:p>
    <w:p w14:paraId="447CC5C5" w14:textId="77777777" w:rsidR="00796233" w:rsidRPr="00517AC7" w:rsidRDefault="00796233" w:rsidP="00796233">
      <w:pPr>
        <w:pStyle w:val="Prrafodelista"/>
        <w:rPr>
          <w:rFonts w:ascii="Arial" w:hAnsi="Arial" w:cs="Arial"/>
          <w:sz w:val="24"/>
          <w:szCs w:val="24"/>
        </w:rPr>
      </w:pPr>
    </w:p>
    <w:p w14:paraId="01BBF607" w14:textId="77777777" w:rsidR="00BB22AC" w:rsidRPr="00517AC7" w:rsidRDefault="00E86D0C" w:rsidP="009B3C49">
      <w:pPr>
        <w:pStyle w:val="Prrafodelista"/>
        <w:numPr>
          <w:ilvl w:val="0"/>
          <w:numId w:val="10"/>
        </w:numPr>
        <w:autoSpaceDE w:val="0"/>
        <w:autoSpaceDN w:val="0"/>
        <w:adjustRightInd w:val="0"/>
        <w:spacing w:line="240" w:lineRule="auto"/>
        <w:ind w:left="426"/>
        <w:contextualSpacing w:val="0"/>
        <w:rPr>
          <w:rFonts w:ascii="Arial" w:hAnsi="Arial" w:cs="Arial"/>
          <w:sz w:val="24"/>
          <w:szCs w:val="24"/>
        </w:rPr>
      </w:pPr>
      <w:r w:rsidRPr="00517AC7">
        <w:rPr>
          <w:rFonts w:ascii="Arial" w:hAnsi="Arial" w:cs="Arial"/>
          <w:sz w:val="24"/>
          <w:szCs w:val="24"/>
        </w:rPr>
        <w:t>En la Fuente 16 se verifican numerosas categorías programá</w:t>
      </w:r>
      <w:r w:rsidR="009B3C49" w:rsidRPr="00517AC7">
        <w:rPr>
          <w:rFonts w:ascii="Arial" w:hAnsi="Arial" w:cs="Arial"/>
          <w:sz w:val="24"/>
          <w:szCs w:val="24"/>
        </w:rPr>
        <w:t>ticas sub ejecutadas en el 2025</w:t>
      </w:r>
      <w:r w:rsidRPr="00517AC7">
        <w:rPr>
          <w:rFonts w:ascii="Arial" w:hAnsi="Arial" w:cs="Arial"/>
          <w:sz w:val="24"/>
          <w:szCs w:val="24"/>
        </w:rPr>
        <w:t xml:space="preserve">. </w:t>
      </w:r>
    </w:p>
    <w:p w14:paraId="22DA2DC1" w14:textId="77777777" w:rsidR="00232544" w:rsidRPr="00517AC7" w:rsidRDefault="00232544" w:rsidP="005727F3">
      <w:pPr>
        <w:pStyle w:val="Prrafodelista"/>
        <w:numPr>
          <w:ilvl w:val="0"/>
          <w:numId w:val="7"/>
        </w:numPr>
        <w:autoSpaceDE w:val="0"/>
        <w:autoSpaceDN w:val="0"/>
        <w:adjustRightInd w:val="0"/>
        <w:spacing w:before="240" w:line="240" w:lineRule="auto"/>
        <w:ind w:left="426" w:hanging="426"/>
        <w:contextualSpacing w:val="0"/>
        <w:rPr>
          <w:rFonts w:ascii="Arial" w:hAnsi="Arial" w:cs="Arial"/>
          <w:b/>
          <w:sz w:val="24"/>
          <w:szCs w:val="24"/>
          <w:u w:val="single"/>
        </w:rPr>
      </w:pPr>
      <w:r w:rsidRPr="00517AC7">
        <w:rPr>
          <w:rFonts w:ascii="Arial" w:hAnsi="Arial" w:cs="Arial"/>
          <w:b/>
          <w:sz w:val="24"/>
          <w:szCs w:val="24"/>
          <w:u w:val="single"/>
        </w:rPr>
        <w:t xml:space="preserve">RECOMENDACIONES  </w:t>
      </w:r>
    </w:p>
    <w:p w14:paraId="271A1C56" w14:textId="77777777" w:rsidR="00232544" w:rsidRPr="00517AC7" w:rsidRDefault="00232544" w:rsidP="00232544">
      <w:pPr>
        <w:tabs>
          <w:tab w:val="num" w:pos="567"/>
        </w:tabs>
        <w:spacing w:line="240" w:lineRule="auto"/>
        <w:rPr>
          <w:rFonts w:ascii="Arial" w:hAnsi="Arial" w:cs="Arial"/>
          <w:b/>
          <w:sz w:val="24"/>
          <w:szCs w:val="24"/>
        </w:rPr>
      </w:pPr>
    </w:p>
    <w:p w14:paraId="2FBDC3D8" w14:textId="77777777" w:rsidR="007D1DC7" w:rsidRPr="00517AC7" w:rsidRDefault="000D4243" w:rsidP="00796233">
      <w:pPr>
        <w:pStyle w:val="Sangradetextonormal"/>
        <w:numPr>
          <w:ilvl w:val="0"/>
          <w:numId w:val="11"/>
        </w:numPr>
        <w:spacing w:after="0" w:line="240" w:lineRule="auto"/>
        <w:ind w:left="426"/>
        <w:rPr>
          <w:rFonts w:ascii="Arial" w:hAnsi="Arial" w:cs="Arial"/>
          <w:bCs/>
          <w:sz w:val="24"/>
          <w:szCs w:val="24"/>
        </w:rPr>
      </w:pPr>
      <w:r w:rsidRPr="00517AC7">
        <w:rPr>
          <w:rFonts w:ascii="Arial" w:hAnsi="Arial" w:cs="Arial"/>
          <w:bCs/>
          <w:iCs/>
          <w:sz w:val="24"/>
          <w:szCs w:val="24"/>
        </w:rPr>
        <w:t>Resulta conveniente incorporar al expediente por el que se tramita antes del cierre de ejercicio</w:t>
      </w:r>
      <w:r w:rsidR="0023514C" w:rsidRPr="00517AC7">
        <w:rPr>
          <w:rFonts w:ascii="Arial" w:hAnsi="Arial" w:cs="Arial"/>
          <w:bCs/>
          <w:iCs/>
          <w:sz w:val="24"/>
          <w:szCs w:val="24"/>
        </w:rPr>
        <w:t>,</w:t>
      </w:r>
      <w:r w:rsidRPr="00517AC7">
        <w:rPr>
          <w:rFonts w:ascii="Arial" w:hAnsi="Arial" w:cs="Arial"/>
          <w:bCs/>
          <w:iCs/>
          <w:sz w:val="24"/>
          <w:szCs w:val="24"/>
        </w:rPr>
        <w:t xml:space="preserve"> la autorización de los créditos que se repetirán en el ejercicio siguiente, indicando en forma desagregada los recursos alcanzados incluidos los sujetos a procesos automáticos en Pilagá y los criterios de incorporación, con la previsión de inf</w:t>
      </w:r>
      <w:r w:rsidR="0023514C" w:rsidRPr="00517AC7">
        <w:rPr>
          <w:rFonts w:ascii="Arial" w:hAnsi="Arial" w:cs="Arial"/>
          <w:bCs/>
          <w:iCs/>
          <w:sz w:val="24"/>
          <w:szCs w:val="24"/>
        </w:rPr>
        <w:t>ormar al Consejo Superior con</w:t>
      </w:r>
      <w:r w:rsidRPr="00517AC7">
        <w:rPr>
          <w:rFonts w:ascii="Arial" w:hAnsi="Arial" w:cs="Arial"/>
          <w:bCs/>
          <w:iCs/>
          <w:sz w:val="24"/>
          <w:szCs w:val="24"/>
        </w:rPr>
        <w:t xml:space="preserve"> una periodicidad no mayor a seis meses sobre los importes efectivamente recaudados durante tal ejercicio a fin de obtener un adecuado control presupuestario.</w:t>
      </w:r>
    </w:p>
    <w:p w14:paraId="1E0EFC94" w14:textId="77777777" w:rsidR="00796233" w:rsidRPr="00517AC7" w:rsidRDefault="00796233" w:rsidP="00796233">
      <w:pPr>
        <w:pStyle w:val="Sangradetextonormal"/>
        <w:spacing w:after="0" w:line="240" w:lineRule="auto"/>
        <w:ind w:left="426"/>
        <w:rPr>
          <w:rFonts w:ascii="Arial" w:hAnsi="Arial" w:cs="Arial"/>
          <w:bCs/>
          <w:sz w:val="24"/>
          <w:szCs w:val="24"/>
        </w:rPr>
      </w:pPr>
    </w:p>
    <w:p w14:paraId="3FFC7BB4" w14:textId="4AE5B8D2" w:rsidR="00442B7B" w:rsidRPr="00517AC7" w:rsidRDefault="00236FFF" w:rsidP="00796233">
      <w:pPr>
        <w:pStyle w:val="Sangradetextonormal"/>
        <w:numPr>
          <w:ilvl w:val="0"/>
          <w:numId w:val="11"/>
        </w:numPr>
        <w:spacing w:after="0" w:line="240" w:lineRule="auto"/>
        <w:ind w:left="426"/>
        <w:rPr>
          <w:rFonts w:ascii="Arial" w:hAnsi="Arial" w:cs="Arial"/>
          <w:bCs/>
          <w:iCs/>
          <w:sz w:val="24"/>
          <w:szCs w:val="24"/>
        </w:rPr>
      </w:pPr>
      <w:r w:rsidRPr="00517AC7">
        <w:rPr>
          <w:rFonts w:ascii="Arial" w:hAnsi="Arial" w:cs="Arial"/>
          <w:bCs/>
          <w:iCs/>
          <w:sz w:val="24"/>
          <w:szCs w:val="24"/>
        </w:rPr>
        <w:t>Siendo el Consejo Directivo de la FACSO quien debe disponer los ajustes presupuestarios que cumplan con los requisitos establecidos en Resolución 195/96-CS, se deberán enviar a ese cuerpo colegiado aquellas resoluciones emitidas ad-</w:t>
      </w:r>
      <w:r w:rsidR="00517AC7" w:rsidRPr="00517AC7">
        <w:rPr>
          <w:rFonts w:ascii="Arial" w:hAnsi="Arial" w:cs="Arial"/>
          <w:bCs/>
          <w:iCs/>
          <w:sz w:val="24"/>
          <w:szCs w:val="24"/>
        </w:rPr>
        <w:t>referéndum</w:t>
      </w:r>
      <w:r w:rsidRPr="00517AC7">
        <w:rPr>
          <w:rFonts w:ascii="Arial" w:hAnsi="Arial" w:cs="Arial"/>
          <w:bCs/>
          <w:iCs/>
          <w:sz w:val="24"/>
          <w:szCs w:val="24"/>
        </w:rPr>
        <w:t xml:space="preserve"> a fin de dar cumplimiento a la norma.</w:t>
      </w:r>
    </w:p>
    <w:p w14:paraId="54227C3C" w14:textId="77777777" w:rsidR="00796233" w:rsidRPr="00517AC7" w:rsidRDefault="00796233" w:rsidP="00796233">
      <w:pPr>
        <w:pStyle w:val="Sangradetextonormal"/>
        <w:spacing w:after="0" w:line="240" w:lineRule="auto"/>
        <w:ind w:left="426"/>
        <w:rPr>
          <w:rFonts w:ascii="Arial" w:hAnsi="Arial" w:cs="Arial"/>
          <w:bCs/>
          <w:iCs/>
          <w:sz w:val="24"/>
          <w:szCs w:val="24"/>
        </w:rPr>
      </w:pPr>
    </w:p>
    <w:p w14:paraId="4A04ED74" w14:textId="69F03D02" w:rsidR="00FC7874" w:rsidRPr="00517AC7" w:rsidRDefault="0025258F" w:rsidP="00FC7874">
      <w:pPr>
        <w:pStyle w:val="Sangradetextonormal"/>
        <w:numPr>
          <w:ilvl w:val="0"/>
          <w:numId w:val="11"/>
        </w:numPr>
        <w:spacing w:after="240" w:line="240" w:lineRule="auto"/>
        <w:ind w:left="426"/>
        <w:rPr>
          <w:rFonts w:ascii="Arial" w:hAnsi="Arial" w:cs="Arial"/>
          <w:sz w:val="24"/>
          <w:szCs w:val="24"/>
        </w:rPr>
      </w:pPr>
      <w:r w:rsidRPr="00517AC7">
        <w:rPr>
          <w:rFonts w:ascii="Arial" w:hAnsi="Arial" w:cs="Arial"/>
          <w:bCs/>
          <w:iCs/>
          <w:sz w:val="24"/>
          <w:szCs w:val="24"/>
        </w:rPr>
        <w:t xml:space="preserve">y </w:t>
      </w:r>
      <w:r w:rsidR="00BB22AC" w:rsidRPr="00517AC7">
        <w:rPr>
          <w:rFonts w:ascii="Arial" w:hAnsi="Arial" w:cs="Arial"/>
          <w:bCs/>
          <w:iCs/>
          <w:sz w:val="24"/>
          <w:szCs w:val="24"/>
        </w:rPr>
        <w:t>4</w:t>
      </w:r>
      <w:r w:rsidR="005B3A03" w:rsidRPr="00517AC7">
        <w:rPr>
          <w:rFonts w:ascii="Arial" w:hAnsi="Arial" w:cs="Arial"/>
          <w:bCs/>
          <w:iCs/>
          <w:sz w:val="24"/>
          <w:szCs w:val="24"/>
        </w:rPr>
        <w:t xml:space="preserve">. Las áreas responsables deberán fortalecer el seguimiento y control de la ejecución presupuestaria, </w:t>
      </w:r>
      <w:r w:rsidR="00EC43CD" w:rsidRPr="00517AC7">
        <w:rPr>
          <w:rFonts w:ascii="Arial" w:hAnsi="Arial" w:cs="Arial"/>
          <w:bCs/>
          <w:iCs/>
          <w:sz w:val="24"/>
          <w:szCs w:val="24"/>
        </w:rPr>
        <w:t>especialmente en los casos</w:t>
      </w:r>
      <w:r w:rsidR="00517AC7">
        <w:rPr>
          <w:rFonts w:ascii="Arial" w:hAnsi="Arial" w:cs="Arial"/>
          <w:bCs/>
          <w:iCs/>
          <w:sz w:val="24"/>
          <w:szCs w:val="24"/>
        </w:rPr>
        <w:t xml:space="preserve"> </w:t>
      </w:r>
      <w:r w:rsidR="00EC43CD" w:rsidRPr="00517AC7">
        <w:rPr>
          <w:rFonts w:ascii="Arial" w:hAnsi="Arial" w:cs="Arial"/>
          <w:bCs/>
          <w:iCs/>
          <w:sz w:val="24"/>
          <w:szCs w:val="24"/>
        </w:rPr>
        <w:t xml:space="preserve">con escasa o nula ejecución </w:t>
      </w:r>
      <w:r w:rsidR="005B3A03" w:rsidRPr="00517AC7">
        <w:rPr>
          <w:rFonts w:ascii="Arial" w:hAnsi="Arial" w:cs="Arial"/>
          <w:bCs/>
          <w:iCs/>
          <w:sz w:val="24"/>
          <w:szCs w:val="24"/>
        </w:rPr>
        <w:t>a fin de adoptar medidas correctivas y/o reasignaciones pre</w:t>
      </w:r>
      <w:r w:rsidR="00EC43CD" w:rsidRPr="00517AC7">
        <w:rPr>
          <w:rFonts w:ascii="Arial" w:hAnsi="Arial" w:cs="Arial"/>
          <w:bCs/>
          <w:iCs/>
          <w:sz w:val="24"/>
          <w:szCs w:val="24"/>
        </w:rPr>
        <w:t>supuestarias.</w:t>
      </w:r>
      <w:r w:rsidR="005B3A03" w:rsidRPr="00517AC7">
        <w:rPr>
          <w:rFonts w:ascii="Arial" w:hAnsi="Arial" w:cs="Arial"/>
          <w:bCs/>
          <w:iCs/>
          <w:sz w:val="24"/>
          <w:szCs w:val="24"/>
        </w:rPr>
        <w:t xml:space="preserve"> La información obtenida debiera considerarse en la formulación de los presupuestos subsiguientes</w:t>
      </w:r>
      <w:r w:rsidR="00FC7874" w:rsidRPr="00517AC7">
        <w:rPr>
          <w:rFonts w:ascii="Arial" w:hAnsi="Arial" w:cs="Arial"/>
          <w:sz w:val="24"/>
          <w:szCs w:val="24"/>
        </w:rPr>
        <w:t>.</w:t>
      </w:r>
    </w:p>
    <w:p w14:paraId="3A1644F2" w14:textId="77777777" w:rsidR="00232544" w:rsidRPr="00517AC7" w:rsidRDefault="00232544" w:rsidP="005727F3">
      <w:pPr>
        <w:pStyle w:val="Sangradetextonormal"/>
        <w:numPr>
          <w:ilvl w:val="0"/>
          <w:numId w:val="7"/>
        </w:numPr>
        <w:tabs>
          <w:tab w:val="left" w:pos="567"/>
        </w:tabs>
        <w:spacing w:after="0" w:line="240" w:lineRule="auto"/>
        <w:ind w:left="426" w:hanging="426"/>
        <w:rPr>
          <w:rFonts w:ascii="Arial" w:hAnsi="Arial" w:cs="Arial"/>
          <w:b/>
          <w:sz w:val="24"/>
          <w:szCs w:val="24"/>
          <w:u w:val="single"/>
        </w:rPr>
      </w:pPr>
      <w:r w:rsidRPr="00517AC7">
        <w:rPr>
          <w:rFonts w:ascii="Arial" w:hAnsi="Arial" w:cs="Arial"/>
          <w:b/>
          <w:sz w:val="24"/>
          <w:szCs w:val="24"/>
          <w:u w:val="single"/>
        </w:rPr>
        <w:t>OPINIÓN DEL AUDITADO</w:t>
      </w:r>
    </w:p>
    <w:p w14:paraId="035FCE89" w14:textId="77777777" w:rsidR="003D57B2" w:rsidRPr="00517AC7" w:rsidRDefault="003D57B2" w:rsidP="003D57B2">
      <w:pPr>
        <w:pStyle w:val="Sangradetextonormal"/>
        <w:tabs>
          <w:tab w:val="left" w:pos="567"/>
        </w:tabs>
        <w:spacing w:after="0" w:line="240" w:lineRule="auto"/>
        <w:ind w:left="426"/>
        <w:rPr>
          <w:rFonts w:ascii="Arial" w:hAnsi="Arial" w:cs="Arial"/>
          <w:b/>
          <w:sz w:val="24"/>
          <w:szCs w:val="24"/>
          <w:u w:val="single"/>
        </w:rPr>
      </w:pPr>
    </w:p>
    <w:p w14:paraId="0D831059" w14:textId="77777777" w:rsidR="0032040A" w:rsidRPr="00517AC7" w:rsidRDefault="003D57B2" w:rsidP="0032040A">
      <w:pPr>
        <w:spacing w:after="160"/>
        <w:ind w:left="284"/>
        <w:rPr>
          <w:i/>
        </w:rPr>
      </w:pPr>
      <w:r w:rsidRPr="00517AC7">
        <w:rPr>
          <w:rFonts w:ascii="Arial" w:eastAsia="Arial" w:hAnsi="Arial" w:cs="Arial"/>
          <w:i/>
        </w:rPr>
        <w:lastRenderedPageBreak/>
        <w:t>La Dirección General de Presupuesto agradece las observaciones formuladas por la Unidad de Auditoría Interna y expone a continuación su posición respecto de cada hallazgo.</w:t>
      </w:r>
    </w:p>
    <w:p w14:paraId="7816F11B" w14:textId="77777777" w:rsidR="003D57B2" w:rsidRPr="00517AC7" w:rsidRDefault="003D57B2" w:rsidP="0032040A">
      <w:pPr>
        <w:spacing w:after="160"/>
        <w:ind w:left="284"/>
        <w:rPr>
          <w:i/>
        </w:rPr>
      </w:pPr>
      <w:r w:rsidRPr="00517AC7">
        <w:rPr>
          <w:rFonts w:ascii="Arial" w:eastAsia="Arial" w:hAnsi="Arial" w:cs="Arial"/>
          <w:b/>
          <w:bCs/>
          <w:i/>
        </w:rPr>
        <w:t>Respecto del Hallazgo N.º 1 — Procedimiento formal de formulación presupuestaria</w:t>
      </w:r>
    </w:p>
    <w:p w14:paraId="232CA3A7" w14:textId="77777777" w:rsidR="003D57B2" w:rsidRPr="00517AC7" w:rsidRDefault="003D57B2" w:rsidP="00796233">
      <w:pPr>
        <w:spacing w:after="160"/>
        <w:ind w:left="284"/>
        <w:rPr>
          <w:i/>
        </w:rPr>
      </w:pPr>
      <w:r w:rsidRPr="00517AC7">
        <w:rPr>
          <w:rFonts w:ascii="Arial" w:eastAsia="Arial" w:hAnsi="Arial" w:cs="Arial"/>
          <w:i/>
        </w:rPr>
        <w:t>Esta Dirección comparte la observación y reconoce que la ausencia de un procedimiento aprobado por el Consejo Superior constituye un déficit normativo. La DGP viene desarrollando el proceso de formulación de manera sistemática y documentada como práctica interna, y tiene avanzado un proyecto de ordenanza que regula el proceso completo —incluyendo etapas, plazos, responsabilidades y formularios—, el cual se encuentra en instancia de revisión por la Secretaría Administrativa Financiera para su posterior elevación al Consejo Superior. Se reitera el compromiso de impulsar su aprobación formal en el ejercicio en curso.</w:t>
      </w:r>
    </w:p>
    <w:p w14:paraId="028F077A" w14:textId="77777777" w:rsidR="003D57B2" w:rsidRPr="00517AC7" w:rsidRDefault="003D57B2" w:rsidP="00796233">
      <w:pPr>
        <w:spacing w:before="280" w:after="120"/>
        <w:ind w:left="284"/>
        <w:rPr>
          <w:i/>
        </w:rPr>
      </w:pPr>
      <w:r w:rsidRPr="00517AC7">
        <w:rPr>
          <w:rFonts w:ascii="Arial" w:eastAsia="Arial" w:hAnsi="Arial" w:cs="Arial"/>
          <w:b/>
          <w:bCs/>
          <w:i/>
        </w:rPr>
        <w:t>Respecto del Hallazgo N.º 2 — Incorporaciones de crédito a Fuente 12 (Recursos Propios)</w:t>
      </w:r>
    </w:p>
    <w:p w14:paraId="441E8393" w14:textId="77777777" w:rsidR="003D57B2" w:rsidRPr="00517AC7" w:rsidRDefault="003D57B2" w:rsidP="00796233">
      <w:pPr>
        <w:spacing w:after="160"/>
        <w:ind w:left="284"/>
        <w:rPr>
          <w:rFonts w:ascii="Arial" w:eastAsia="Arial" w:hAnsi="Arial" w:cs="Arial"/>
          <w:i/>
        </w:rPr>
      </w:pPr>
      <w:r w:rsidRPr="00517AC7">
        <w:rPr>
          <w:rFonts w:ascii="Arial" w:eastAsia="Arial" w:hAnsi="Arial" w:cs="Arial"/>
          <w:i/>
        </w:rPr>
        <w:t>Corresponde aclarar que la clasificación y asignación de fuentes de financiamiento es competencia de la Dirección General de Contabilidad y Finanzas (</w:t>
      </w:r>
      <w:proofErr w:type="spellStart"/>
      <w:r w:rsidRPr="00517AC7">
        <w:rPr>
          <w:rFonts w:ascii="Arial" w:eastAsia="Arial" w:hAnsi="Arial" w:cs="Arial"/>
          <w:i/>
        </w:rPr>
        <w:t>DGCyF</w:t>
      </w:r>
      <w:proofErr w:type="spellEnd"/>
      <w:r w:rsidRPr="00517AC7">
        <w:rPr>
          <w:rFonts w:ascii="Arial" w:eastAsia="Arial" w:hAnsi="Arial" w:cs="Arial"/>
          <w:i/>
        </w:rPr>
        <w:t xml:space="preserve">), en tanto la DGP actúa como unidad técnica de consolidación. En consecuencia, se solicita a la Unidad de Auditoría Interna que traslade la observación directamente a la </w:t>
      </w:r>
      <w:proofErr w:type="spellStart"/>
      <w:r w:rsidRPr="00517AC7">
        <w:rPr>
          <w:rFonts w:ascii="Arial" w:eastAsia="Arial" w:hAnsi="Arial" w:cs="Arial"/>
          <w:i/>
        </w:rPr>
        <w:t>DGCyF</w:t>
      </w:r>
      <w:proofErr w:type="spellEnd"/>
      <w:r w:rsidRPr="00517AC7">
        <w:rPr>
          <w:rFonts w:ascii="Arial" w:eastAsia="Arial" w:hAnsi="Arial" w:cs="Arial"/>
          <w:i/>
        </w:rPr>
        <w:t>, área con competencia y capacidad de acción sobre la materia, a fin de que adopte las medidas correctivas que correspondan en el marco de sus atribuciones.</w:t>
      </w:r>
    </w:p>
    <w:p w14:paraId="61AA7758" w14:textId="77777777" w:rsidR="003D57B2" w:rsidRPr="00517AC7" w:rsidRDefault="003D57B2" w:rsidP="00796233">
      <w:pPr>
        <w:spacing w:after="160"/>
        <w:ind w:left="284"/>
        <w:rPr>
          <w:i/>
        </w:rPr>
      </w:pPr>
      <w:r w:rsidRPr="00517AC7">
        <w:rPr>
          <w:rFonts w:ascii="Arial" w:eastAsia="Arial" w:hAnsi="Arial" w:cs="Arial"/>
          <w:b/>
          <w:bCs/>
          <w:i/>
        </w:rPr>
        <w:t>Respecto del Hallazgo N.º 3 y 4 — Ejecución presupuestaria Fuentes 11, 12, 16 y 21 (Anexo I y II)</w:t>
      </w:r>
    </w:p>
    <w:p w14:paraId="63B14CC0" w14:textId="77777777" w:rsidR="003D57B2" w:rsidRPr="00517AC7" w:rsidRDefault="003D57B2" w:rsidP="00796233">
      <w:pPr>
        <w:spacing w:after="160"/>
        <w:ind w:left="284"/>
        <w:rPr>
          <w:i/>
        </w:rPr>
      </w:pPr>
      <w:r w:rsidRPr="00517AC7">
        <w:rPr>
          <w:rFonts w:ascii="Arial" w:eastAsia="Arial" w:hAnsi="Arial" w:cs="Arial"/>
          <w:i/>
        </w:rPr>
        <w:t xml:space="preserve">Cabe señalar que la DGP no es la unidad ejecutora de los créditos observados. Las categorías programáticas identificadas en el Anexo I corresponden a unidades académicas, secretarías e institutos, que son quienes tienen a su cargo la gestión operativa y la ejecución de los créditos asignados. La DGP cumple la función de seguimiento y control, emitiendo informes de ejecución mensualmente a las unidades con </w:t>
      </w:r>
      <w:proofErr w:type="spellStart"/>
      <w:r w:rsidRPr="00517AC7">
        <w:rPr>
          <w:rFonts w:ascii="Arial" w:eastAsia="Arial" w:hAnsi="Arial" w:cs="Arial"/>
          <w:i/>
        </w:rPr>
        <w:t>el</w:t>
      </w:r>
      <w:proofErr w:type="spellEnd"/>
      <w:r w:rsidRPr="00517AC7">
        <w:rPr>
          <w:rFonts w:ascii="Arial" w:eastAsia="Arial" w:hAnsi="Arial" w:cs="Arial"/>
          <w:i/>
        </w:rPr>
        <w:t xml:space="preserve"> % de ejecución por categoría programática.</w:t>
      </w:r>
    </w:p>
    <w:p w14:paraId="23DA3D2A" w14:textId="77777777" w:rsidR="003D57B2" w:rsidRPr="00517AC7" w:rsidRDefault="003D57B2" w:rsidP="00796233">
      <w:pPr>
        <w:spacing w:before="280" w:after="120"/>
        <w:ind w:left="284"/>
        <w:rPr>
          <w:i/>
        </w:rPr>
      </w:pPr>
      <w:r w:rsidRPr="00517AC7">
        <w:rPr>
          <w:rFonts w:ascii="Arial" w:eastAsia="Arial" w:hAnsi="Arial" w:cs="Arial"/>
          <w:b/>
          <w:bCs/>
          <w:i/>
        </w:rPr>
        <w:t>Consideración general</w:t>
      </w:r>
    </w:p>
    <w:p w14:paraId="06693ED1" w14:textId="77777777" w:rsidR="003D57B2" w:rsidRPr="00517AC7" w:rsidRDefault="003D57B2" w:rsidP="0032040A">
      <w:pPr>
        <w:spacing w:after="160"/>
        <w:ind w:left="284"/>
        <w:rPr>
          <w:rFonts w:ascii="Arial" w:eastAsia="Arial" w:hAnsi="Arial" w:cs="Arial"/>
          <w:i/>
        </w:rPr>
      </w:pPr>
      <w:r w:rsidRPr="00517AC7">
        <w:rPr>
          <w:rFonts w:ascii="Arial" w:eastAsia="Arial" w:hAnsi="Arial" w:cs="Arial"/>
          <w:i/>
        </w:rPr>
        <w:t xml:space="preserve">Esta Dirección reafirma que su rol en el proceso presupuestario es técnico y de coordinación: elabora los lineamientos, consolida la información de las unidades, formula los proyectos de presupuesto y realiza el seguimiento de la ejecución. La responsabilidad de ejecutar los créditos asignados recae en cada unidad ejecutora conforme a su autonomía de gestión. En consecuencia, las observaciones referidas a </w:t>
      </w:r>
      <w:proofErr w:type="spellStart"/>
      <w:r w:rsidRPr="00517AC7">
        <w:rPr>
          <w:rFonts w:ascii="Arial" w:eastAsia="Arial" w:hAnsi="Arial" w:cs="Arial"/>
          <w:i/>
        </w:rPr>
        <w:t>sub-ejecución</w:t>
      </w:r>
      <w:proofErr w:type="spellEnd"/>
      <w:r w:rsidRPr="00517AC7">
        <w:rPr>
          <w:rFonts w:ascii="Arial" w:eastAsia="Arial" w:hAnsi="Arial" w:cs="Arial"/>
          <w:i/>
        </w:rPr>
        <w:t xml:space="preserve"> deben ser canalizadas —en lo que atañe a la gestión operativa— directamente hacia las unidades académicas y administrativas responsables.</w:t>
      </w:r>
    </w:p>
    <w:p w14:paraId="0E9B8124" w14:textId="77777777" w:rsidR="00510155" w:rsidRPr="00517AC7" w:rsidRDefault="00510155" w:rsidP="00510155">
      <w:pPr>
        <w:pStyle w:val="Sangradetextonormal"/>
        <w:numPr>
          <w:ilvl w:val="0"/>
          <w:numId w:val="7"/>
        </w:numPr>
        <w:tabs>
          <w:tab w:val="left" w:pos="567"/>
        </w:tabs>
        <w:spacing w:after="0" w:line="240" w:lineRule="auto"/>
        <w:ind w:left="426" w:hanging="426"/>
        <w:rPr>
          <w:rFonts w:ascii="Arial" w:hAnsi="Arial" w:cs="Arial"/>
          <w:b/>
          <w:sz w:val="24"/>
          <w:szCs w:val="24"/>
          <w:u w:val="single"/>
        </w:rPr>
      </w:pPr>
      <w:r w:rsidRPr="00517AC7">
        <w:rPr>
          <w:rFonts w:ascii="Arial" w:hAnsi="Arial" w:cs="Arial"/>
          <w:b/>
          <w:sz w:val="24"/>
          <w:szCs w:val="24"/>
          <w:u w:val="single"/>
        </w:rPr>
        <w:t>OPINIÓN DEL AUDITOR</w:t>
      </w:r>
    </w:p>
    <w:p w14:paraId="7EB5F1CE" w14:textId="77777777" w:rsidR="00510155" w:rsidRPr="00517AC7" w:rsidRDefault="00510155" w:rsidP="00510155">
      <w:pPr>
        <w:pStyle w:val="Sangradetextonormal"/>
        <w:tabs>
          <w:tab w:val="left" w:pos="567"/>
        </w:tabs>
        <w:spacing w:after="0" w:line="240" w:lineRule="auto"/>
        <w:ind w:left="426"/>
        <w:rPr>
          <w:rFonts w:ascii="Arial" w:hAnsi="Arial" w:cs="Arial"/>
          <w:b/>
          <w:sz w:val="24"/>
          <w:szCs w:val="24"/>
          <w:u w:val="single"/>
        </w:rPr>
      </w:pPr>
    </w:p>
    <w:p w14:paraId="250A60BA" w14:textId="047AC45D" w:rsidR="00510155" w:rsidRPr="00517AC7" w:rsidRDefault="00510155" w:rsidP="00796233">
      <w:pPr>
        <w:suppressAutoHyphens/>
        <w:spacing w:line="240" w:lineRule="auto"/>
        <w:ind w:firstLine="567"/>
        <w:rPr>
          <w:rFonts w:ascii="Arial" w:hAnsi="Arial" w:cs="Arial"/>
          <w:sz w:val="24"/>
          <w:szCs w:val="24"/>
        </w:rPr>
      </w:pPr>
      <w:r w:rsidRPr="00517AC7">
        <w:rPr>
          <w:rFonts w:ascii="Arial" w:hAnsi="Arial" w:cs="Arial"/>
          <w:sz w:val="24"/>
          <w:szCs w:val="24"/>
        </w:rPr>
        <w:lastRenderedPageBreak/>
        <w:t xml:space="preserve">Respecto a lo consignado en la OA puntos 3 y 4, se aclara </w:t>
      </w:r>
      <w:r w:rsidR="00517AC7" w:rsidRPr="00517AC7">
        <w:rPr>
          <w:rFonts w:ascii="Arial" w:hAnsi="Arial" w:cs="Arial"/>
          <w:sz w:val="24"/>
          <w:szCs w:val="24"/>
        </w:rPr>
        <w:t>que,</w:t>
      </w:r>
      <w:r w:rsidRPr="00517AC7">
        <w:rPr>
          <w:rFonts w:ascii="Arial" w:hAnsi="Arial" w:cs="Arial"/>
          <w:sz w:val="24"/>
          <w:szCs w:val="24"/>
        </w:rPr>
        <w:t xml:space="preserve"> </w:t>
      </w:r>
      <w:r w:rsidR="001D596B" w:rsidRPr="00517AC7">
        <w:rPr>
          <w:rFonts w:ascii="Arial" w:hAnsi="Arial" w:cs="Arial"/>
          <w:sz w:val="24"/>
          <w:szCs w:val="24"/>
        </w:rPr>
        <w:t xml:space="preserve">si bien no surge del requerimiento, </w:t>
      </w:r>
      <w:r w:rsidRPr="00517AC7">
        <w:rPr>
          <w:rFonts w:ascii="Arial" w:hAnsi="Arial" w:cs="Arial"/>
          <w:sz w:val="24"/>
          <w:szCs w:val="24"/>
        </w:rPr>
        <w:t xml:space="preserve">se </w:t>
      </w:r>
      <w:r w:rsidR="001D596B" w:rsidRPr="00517AC7">
        <w:rPr>
          <w:rFonts w:ascii="Arial" w:hAnsi="Arial" w:cs="Arial"/>
          <w:sz w:val="24"/>
          <w:szCs w:val="24"/>
        </w:rPr>
        <w:t>elevó</w:t>
      </w:r>
      <w:r w:rsidR="009100E1" w:rsidRPr="00517AC7">
        <w:rPr>
          <w:rFonts w:ascii="Arial" w:hAnsi="Arial" w:cs="Arial"/>
          <w:sz w:val="24"/>
          <w:szCs w:val="24"/>
        </w:rPr>
        <w:t xml:space="preserve"> con la idea de que se </w:t>
      </w:r>
      <w:r w:rsidR="00517AC7" w:rsidRPr="00517AC7">
        <w:rPr>
          <w:rFonts w:ascii="Arial" w:hAnsi="Arial" w:cs="Arial"/>
          <w:sz w:val="24"/>
          <w:szCs w:val="24"/>
        </w:rPr>
        <w:t>opine respecto</w:t>
      </w:r>
      <w:r w:rsidR="009100E1" w:rsidRPr="00517AC7">
        <w:rPr>
          <w:rFonts w:ascii="Arial" w:hAnsi="Arial" w:cs="Arial"/>
          <w:sz w:val="24"/>
          <w:szCs w:val="24"/>
        </w:rPr>
        <w:t xml:space="preserve"> a si eran o no compartido</w:t>
      </w:r>
      <w:r w:rsidR="001D596B" w:rsidRPr="00517AC7">
        <w:rPr>
          <w:rFonts w:ascii="Arial" w:hAnsi="Arial" w:cs="Arial"/>
          <w:sz w:val="24"/>
          <w:szCs w:val="24"/>
        </w:rPr>
        <w:t>s los conceptos allí vertidos</w:t>
      </w:r>
      <w:r w:rsidR="009100E1" w:rsidRPr="00517AC7">
        <w:rPr>
          <w:rFonts w:ascii="Arial" w:hAnsi="Arial" w:cs="Arial"/>
          <w:sz w:val="24"/>
          <w:szCs w:val="24"/>
        </w:rPr>
        <w:t xml:space="preserve">, obviamente </w:t>
      </w:r>
      <w:r w:rsidR="00517AC7" w:rsidRPr="00517AC7">
        <w:rPr>
          <w:rFonts w:ascii="Arial" w:hAnsi="Arial" w:cs="Arial"/>
          <w:sz w:val="24"/>
          <w:szCs w:val="24"/>
        </w:rPr>
        <w:t>les</w:t>
      </w:r>
      <w:r w:rsidR="009100E1" w:rsidRPr="00517AC7">
        <w:rPr>
          <w:rFonts w:ascii="Arial" w:hAnsi="Arial" w:cs="Arial"/>
          <w:sz w:val="24"/>
          <w:szCs w:val="24"/>
        </w:rPr>
        <w:t xml:space="preserve"> compete</w:t>
      </w:r>
      <w:r w:rsidR="004E5F6D" w:rsidRPr="00517AC7">
        <w:rPr>
          <w:rFonts w:ascii="Arial" w:hAnsi="Arial" w:cs="Arial"/>
          <w:sz w:val="24"/>
          <w:szCs w:val="24"/>
        </w:rPr>
        <w:t>n</w:t>
      </w:r>
      <w:r w:rsidR="009100E1" w:rsidRPr="00517AC7">
        <w:rPr>
          <w:rFonts w:ascii="Arial" w:hAnsi="Arial" w:cs="Arial"/>
          <w:sz w:val="24"/>
          <w:szCs w:val="24"/>
        </w:rPr>
        <w:t xml:space="preserve"> a </w:t>
      </w:r>
      <w:r w:rsidR="004E5F6D" w:rsidRPr="00517AC7">
        <w:rPr>
          <w:rFonts w:ascii="Arial" w:hAnsi="Arial" w:cs="Arial"/>
          <w:sz w:val="24"/>
          <w:szCs w:val="24"/>
        </w:rPr>
        <w:t xml:space="preserve">las áreas </w:t>
      </w:r>
      <w:r w:rsidR="009100E1" w:rsidRPr="00517AC7">
        <w:rPr>
          <w:rFonts w:ascii="Arial" w:hAnsi="Arial" w:cs="Arial"/>
          <w:sz w:val="24"/>
          <w:szCs w:val="24"/>
        </w:rPr>
        <w:t>responsable</w:t>
      </w:r>
      <w:r w:rsidR="004E5F6D" w:rsidRPr="00517AC7">
        <w:rPr>
          <w:rFonts w:ascii="Arial" w:hAnsi="Arial" w:cs="Arial"/>
          <w:sz w:val="24"/>
          <w:szCs w:val="24"/>
        </w:rPr>
        <w:t>s</w:t>
      </w:r>
      <w:r w:rsidR="009100E1" w:rsidRPr="00517AC7">
        <w:rPr>
          <w:rFonts w:ascii="Arial" w:hAnsi="Arial" w:cs="Arial"/>
          <w:sz w:val="24"/>
          <w:szCs w:val="24"/>
        </w:rPr>
        <w:t xml:space="preserve"> de la ejecución</w:t>
      </w:r>
      <w:r w:rsidR="009B3C49" w:rsidRPr="00517AC7">
        <w:rPr>
          <w:rFonts w:ascii="Arial" w:hAnsi="Arial" w:cs="Arial"/>
          <w:sz w:val="24"/>
          <w:szCs w:val="24"/>
        </w:rPr>
        <w:t xml:space="preserve"> </w:t>
      </w:r>
      <w:r w:rsidR="004E5F6D" w:rsidRPr="00517AC7">
        <w:rPr>
          <w:rFonts w:ascii="Arial" w:hAnsi="Arial" w:cs="Arial"/>
          <w:sz w:val="24"/>
          <w:szCs w:val="24"/>
        </w:rPr>
        <w:t xml:space="preserve">tal como surge de la primera parte de la recomendación; en cuanto a la segunda </w:t>
      </w:r>
      <w:r w:rsidR="00B74371" w:rsidRPr="00517AC7">
        <w:rPr>
          <w:rFonts w:ascii="Arial" w:hAnsi="Arial" w:cs="Arial"/>
          <w:sz w:val="24"/>
          <w:szCs w:val="24"/>
        </w:rPr>
        <w:t xml:space="preserve">parte de dicha </w:t>
      </w:r>
      <w:r w:rsidR="00517AC7" w:rsidRPr="00517AC7">
        <w:rPr>
          <w:rFonts w:ascii="Arial" w:hAnsi="Arial" w:cs="Arial"/>
          <w:sz w:val="24"/>
          <w:szCs w:val="24"/>
        </w:rPr>
        <w:t>recomendación, es</w:t>
      </w:r>
      <w:r w:rsidR="004E5F6D" w:rsidRPr="00517AC7">
        <w:rPr>
          <w:rFonts w:ascii="Arial" w:hAnsi="Arial" w:cs="Arial"/>
          <w:sz w:val="24"/>
          <w:szCs w:val="24"/>
        </w:rPr>
        <w:t xml:space="preserve"> para ser tenida en cuenta por la DGP.</w:t>
      </w:r>
    </w:p>
    <w:p w14:paraId="1A2D80D6" w14:textId="45A17D92" w:rsidR="009B43B3" w:rsidRPr="00517AC7" w:rsidRDefault="00B74371" w:rsidP="00796233">
      <w:pPr>
        <w:suppressAutoHyphens/>
        <w:spacing w:line="240" w:lineRule="auto"/>
        <w:ind w:firstLine="567"/>
        <w:rPr>
          <w:rFonts w:ascii="Arial" w:hAnsi="Arial" w:cs="Arial"/>
          <w:sz w:val="24"/>
          <w:szCs w:val="24"/>
        </w:rPr>
      </w:pPr>
      <w:r w:rsidRPr="00517AC7">
        <w:rPr>
          <w:rFonts w:ascii="Arial" w:hAnsi="Arial" w:cs="Arial"/>
          <w:sz w:val="24"/>
          <w:szCs w:val="24"/>
        </w:rPr>
        <w:t xml:space="preserve">Sobre </w:t>
      </w:r>
      <w:r w:rsidR="009B43B3" w:rsidRPr="00517AC7">
        <w:rPr>
          <w:rFonts w:ascii="Arial" w:hAnsi="Arial" w:cs="Arial"/>
          <w:sz w:val="24"/>
          <w:szCs w:val="24"/>
        </w:rPr>
        <w:t xml:space="preserve">lo consignado </w:t>
      </w:r>
      <w:r w:rsidR="00A21036" w:rsidRPr="00517AC7">
        <w:rPr>
          <w:rFonts w:ascii="Arial" w:hAnsi="Arial" w:cs="Arial"/>
          <w:sz w:val="24"/>
          <w:szCs w:val="24"/>
        </w:rPr>
        <w:t>como Hallazgo</w:t>
      </w:r>
      <w:r w:rsidRPr="00517AC7">
        <w:rPr>
          <w:rFonts w:ascii="Arial" w:hAnsi="Arial" w:cs="Arial"/>
          <w:sz w:val="24"/>
          <w:szCs w:val="24"/>
        </w:rPr>
        <w:t xml:space="preserve"> 2 en la OA,</w:t>
      </w:r>
      <w:r w:rsidR="009B3C49" w:rsidRPr="00517AC7">
        <w:rPr>
          <w:rFonts w:ascii="Arial" w:hAnsi="Arial" w:cs="Arial"/>
          <w:sz w:val="24"/>
          <w:szCs w:val="24"/>
        </w:rPr>
        <w:t xml:space="preserve"> </w:t>
      </w:r>
      <w:r w:rsidR="0004267F" w:rsidRPr="00517AC7">
        <w:rPr>
          <w:rFonts w:ascii="Arial" w:hAnsi="Arial" w:cs="Arial"/>
          <w:sz w:val="24"/>
          <w:szCs w:val="24"/>
        </w:rPr>
        <w:t xml:space="preserve">se interpreta que </w:t>
      </w:r>
      <w:r w:rsidR="009B43B3" w:rsidRPr="00517AC7">
        <w:rPr>
          <w:rFonts w:ascii="Arial" w:hAnsi="Arial" w:cs="Arial"/>
          <w:sz w:val="24"/>
          <w:szCs w:val="24"/>
        </w:rPr>
        <w:t xml:space="preserve">está referida a una parte de la </w:t>
      </w:r>
      <w:r w:rsidR="00517AC7" w:rsidRPr="00517AC7">
        <w:rPr>
          <w:rFonts w:ascii="Arial" w:hAnsi="Arial" w:cs="Arial"/>
          <w:sz w:val="24"/>
          <w:szCs w:val="24"/>
        </w:rPr>
        <w:t>1, y</w:t>
      </w:r>
      <w:r w:rsidR="0004267F" w:rsidRPr="00517AC7">
        <w:rPr>
          <w:rFonts w:ascii="Arial" w:hAnsi="Arial" w:cs="Arial"/>
          <w:sz w:val="24"/>
          <w:szCs w:val="24"/>
        </w:rPr>
        <w:t xml:space="preserve"> será tenido</w:t>
      </w:r>
      <w:r w:rsidR="009B43B3" w:rsidRPr="00517AC7">
        <w:rPr>
          <w:rFonts w:ascii="Arial" w:hAnsi="Arial" w:cs="Arial"/>
          <w:sz w:val="24"/>
          <w:szCs w:val="24"/>
        </w:rPr>
        <w:t xml:space="preserve"> en cuenta</w:t>
      </w:r>
      <w:r w:rsidRPr="00517AC7">
        <w:rPr>
          <w:rFonts w:ascii="Arial" w:hAnsi="Arial" w:cs="Arial"/>
          <w:sz w:val="24"/>
          <w:szCs w:val="24"/>
        </w:rPr>
        <w:t xml:space="preserve"> por esta UAI</w:t>
      </w:r>
      <w:r w:rsidR="009B43B3" w:rsidRPr="00517AC7">
        <w:rPr>
          <w:rFonts w:ascii="Arial" w:hAnsi="Arial" w:cs="Arial"/>
          <w:sz w:val="24"/>
          <w:szCs w:val="24"/>
        </w:rPr>
        <w:t>.</w:t>
      </w:r>
    </w:p>
    <w:p w14:paraId="5EB44D3C" w14:textId="77777777" w:rsidR="004E5F6D" w:rsidRPr="00517AC7" w:rsidRDefault="004E5F6D" w:rsidP="00796233">
      <w:pPr>
        <w:suppressAutoHyphens/>
        <w:spacing w:line="240" w:lineRule="auto"/>
        <w:ind w:firstLine="567"/>
        <w:rPr>
          <w:rFonts w:ascii="Arial" w:hAnsi="Arial" w:cs="Arial"/>
          <w:sz w:val="24"/>
          <w:szCs w:val="24"/>
        </w:rPr>
      </w:pPr>
      <w:r w:rsidRPr="00517AC7">
        <w:rPr>
          <w:rFonts w:ascii="Arial" w:hAnsi="Arial" w:cs="Arial"/>
          <w:sz w:val="24"/>
          <w:szCs w:val="24"/>
        </w:rPr>
        <w:t>En cuanto a la Observación 2, está dirigida absolutamente a la Facultad de Ciencia Sociales.</w:t>
      </w:r>
    </w:p>
    <w:p w14:paraId="4603D92D" w14:textId="77777777" w:rsidR="009B43B3" w:rsidRPr="00517AC7" w:rsidRDefault="009B43B3" w:rsidP="00510155">
      <w:pPr>
        <w:pStyle w:val="Sangradetextonormal"/>
        <w:tabs>
          <w:tab w:val="left" w:pos="567"/>
        </w:tabs>
        <w:spacing w:after="0" w:line="240" w:lineRule="auto"/>
        <w:ind w:left="426"/>
        <w:rPr>
          <w:rFonts w:ascii="Arial" w:hAnsi="Arial" w:cs="Arial"/>
          <w:sz w:val="24"/>
          <w:szCs w:val="24"/>
        </w:rPr>
      </w:pPr>
    </w:p>
    <w:p w14:paraId="1CAF8025" w14:textId="77777777" w:rsidR="00510155" w:rsidRPr="00517AC7" w:rsidRDefault="00510155" w:rsidP="00510155">
      <w:pPr>
        <w:pStyle w:val="Sangradetextonormal"/>
        <w:numPr>
          <w:ilvl w:val="0"/>
          <w:numId w:val="7"/>
        </w:numPr>
        <w:tabs>
          <w:tab w:val="left" w:pos="567"/>
        </w:tabs>
        <w:spacing w:after="0" w:line="240" w:lineRule="auto"/>
        <w:ind w:left="426" w:hanging="426"/>
        <w:rPr>
          <w:rFonts w:ascii="Arial" w:hAnsi="Arial" w:cs="Arial"/>
          <w:b/>
          <w:sz w:val="24"/>
          <w:szCs w:val="24"/>
          <w:u w:val="single"/>
        </w:rPr>
      </w:pPr>
      <w:r w:rsidRPr="00517AC7">
        <w:rPr>
          <w:rFonts w:ascii="Arial" w:hAnsi="Arial" w:cs="Arial"/>
          <w:b/>
          <w:sz w:val="24"/>
          <w:szCs w:val="24"/>
          <w:u w:val="single"/>
        </w:rPr>
        <w:t>CONCLUSIÓN</w:t>
      </w:r>
    </w:p>
    <w:p w14:paraId="13D3DB65" w14:textId="77777777" w:rsidR="001F310A" w:rsidRPr="00517AC7" w:rsidRDefault="001F310A" w:rsidP="001F310A">
      <w:pPr>
        <w:pStyle w:val="Sangradetextonormal"/>
        <w:tabs>
          <w:tab w:val="left" w:pos="567"/>
        </w:tabs>
        <w:spacing w:after="0" w:line="240" w:lineRule="auto"/>
        <w:ind w:left="426"/>
        <w:rPr>
          <w:rFonts w:ascii="Arial" w:hAnsi="Arial" w:cs="Arial"/>
          <w:b/>
          <w:sz w:val="24"/>
          <w:szCs w:val="24"/>
          <w:u w:val="single"/>
        </w:rPr>
      </w:pPr>
    </w:p>
    <w:p w14:paraId="41945DE6" w14:textId="77777777" w:rsidR="00510155" w:rsidRPr="00517AC7" w:rsidRDefault="00510155" w:rsidP="00796233">
      <w:pPr>
        <w:suppressAutoHyphens/>
        <w:spacing w:line="240" w:lineRule="auto"/>
        <w:ind w:firstLine="567"/>
        <w:rPr>
          <w:rFonts w:ascii="Arial" w:hAnsi="Arial" w:cs="Arial"/>
          <w:sz w:val="24"/>
          <w:szCs w:val="24"/>
        </w:rPr>
      </w:pPr>
      <w:r w:rsidRPr="00517AC7">
        <w:rPr>
          <w:rFonts w:ascii="Arial" w:hAnsi="Arial" w:cs="Arial"/>
          <w:sz w:val="24"/>
          <w:szCs w:val="24"/>
        </w:rPr>
        <w:t>Realizado el análisis de la información presupuestaria para el Ejercicio 2025, se concluye que la ejecución de la principal fuente de financiamiento universitario (Fuente 11 – Tesoro nacional) resulta razonable, por cuanto supera el 96% del crédito asignado. No obstante, debe tenerse en cuenta la participación en el crédito total del inciso 1.</w:t>
      </w:r>
    </w:p>
    <w:p w14:paraId="73E320D6" w14:textId="77777777" w:rsidR="00510155" w:rsidRPr="00517AC7" w:rsidRDefault="00510155" w:rsidP="00796233">
      <w:pPr>
        <w:suppressAutoHyphens/>
        <w:spacing w:line="240" w:lineRule="auto"/>
        <w:ind w:firstLine="567"/>
        <w:rPr>
          <w:rFonts w:ascii="Arial" w:hAnsi="Arial" w:cs="Arial"/>
          <w:sz w:val="24"/>
          <w:szCs w:val="24"/>
        </w:rPr>
      </w:pPr>
      <w:r w:rsidRPr="00517AC7">
        <w:rPr>
          <w:rFonts w:ascii="Arial" w:hAnsi="Arial" w:cs="Arial"/>
          <w:sz w:val="24"/>
          <w:szCs w:val="24"/>
        </w:rPr>
        <w:t xml:space="preserve">En cuanto al resto de los incisos de las fuentes analizadas, gran parte de la baja ejecución se explica por incorporaciones de refuerzos presupuestarios de Fuente 11 acaecidos sobre el cierre del ejercicio, sumado a categorías programáticas de Fuente 12 que concentran créditos para su posterior distribución. </w:t>
      </w:r>
    </w:p>
    <w:p w14:paraId="6B6F9B3D" w14:textId="1B8EE36D" w:rsidR="00510155" w:rsidRPr="00517AC7" w:rsidRDefault="00510155" w:rsidP="00796233">
      <w:pPr>
        <w:suppressAutoHyphens/>
        <w:spacing w:line="240" w:lineRule="auto"/>
        <w:ind w:firstLine="567"/>
        <w:rPr>
          <w:rFonts w:ascii="Arial" w:hAnsi="Arial" w:cs="Arial"/>
          <w:sz w:val="24"/>
          <w:szCs w:val="24"/>
        </w:rPr>
      </w:pPr>
      <w:r w:rsidRPr="00517AC7">
        <w:rPr>
          <w:rFonts w:ascii="Arial" w:hAnsi="Arial" w:cs="Arial"/>
          <w:sz w:val="24"/>
          <w:szCs w:val="24"/>
        </w:rPr>
        <w:t xml:space="preserve">Sin perjuicio de lo señalado en el párrafo precedente, es necesario resaltar la baja ejecución consolidada en el inciso 4 (35%), en particular los recursos destinados al programa “Obras Estructurales y Equipamiento”, como así también de la Fuente 16, que ameritan tomar </w:t>
      </w:r>
      <w:r w:rsidR="00517AC7" w:rsidRPr="00517AC7">
        <w:rPr>
          <w:rFonts w:ascii="Arial" w:hAnsi="Arial" w:cs="Arial"/>
          <w:sz w:val="24"/>
          <w:szCs w:val="24"/>
        </w:rPr>
        <w:t>medidas tendientes</w:t>
      </w:r>
      <w:r w:rsidRPr="00517AC7">
        <w:rPr>
          <w:rFonts w:ascii="Arial" w:hAnsi="Arial" w:cs="Arial"/>
          <w:sz w:val="24"/>
          <w:szCs w:val="24"/>
        </w:rPr>
        <w:t xml:space="preserve"> a mejorar el control interno en materia de ejecución y evaluación presupuestaria por parte de las unidades ejecutoras. En ese sentido, se destaca como aspecto positivo la labor de la Dirección General de Presupuesto respecto a la información sobre aplicación del presupuesto que mes a mes envía a dichas unidades.</w:t>
      </w:r>
    </w:p>
    <w:p w14:paraId="33A369C6" w14:textId="77777777" w:rsidR="00510155" w:rsidRPr="00517AC7" w:rsidRDefault="00510155" w:rsidP="00796233">
      <w:pPr>
        <w:spacing w:line="240" w:lineRule="auto"/>
        <w:ind w:firstLine="567"/>
        <w:rPr>
          <w:rFonts w:ascii="Arial" w:hAnsi="Arial" w:cs="Arial"/>
          <w:sz w:val="24"/>
          <w:szCs w:val="24"/>
        </w:rPr>
      </w:pPr>
      <w:r w:rsidRPr="00517AC7">
        <w:rPr>
          <w:rFonts w:ascii="Arial" w:hAnsi="Arial" w:cs="Arial"/>
          <w:sz w:val="24"/>
          <w:szCs w:val="24"/>
        </w:rPr>
        <w:t xml:space="preserve">Respecto al incremento en la fuente 12 de Rectorado es producto de la creciente actividad de la Unidad de Vinculación Tecnológica con las distintas unidades generadoras dentro la Universidad.   </w:t>
      </w:r>
    </w:p>
    <w:p w14:paraId="1F1D9917" w14:textId="77777777" w:rsidR="00510155" w:rsidRPr="00517AC7" w:rsidRDefault="00510155" w:rsidP="00796233">
      <w:pPr>
        <w:spacing w:line="240" w:lineRule="auto"/>
        <w:ind w:firstLine="567"/>
        <w:rPr>
          <w:rFonts w:ascii="Arial" w:hAnsi="Arial" w:cs="Arial"/>
          <w:sz w:val="24"/>
          <w:szCs w:val="24"/>
        </w:rPr>
      </w:pPr>
      <w:r w:rsidRPr="00517AC7">
        <w:rPr>
          <w:rFonts w:ascii="Arial" w:hAnsi="Arial" w:cs="Arial"/>
          <w:sz w:val="24"/>
          <w:szCs w:val="24"/>
        </w:rPr>
        <w:t xml:space="preserve">En cuanto a la corrección y adecuación de las imputaciones contables y presupuestarias, su revisión se realiza en el marco de otras auditorías planificadas (v.gr.: Compras y Contrataciones, Unidades Académicas, Rendición de cuentas y Recursos Propios), no habiéndose detectado desvíos significativos hasta el momento.  </w:t>
      </w:r>
    </w:p>
    <w:p w14:paraId="4D86B7C2" w14:textId="7390D27C" w:rsidR="00510155" w:rsidRPr="00517AC7" w:rsidRDefault="00510155" w:rsidP="00796233">
      <w:pPr>
        <w:spacing w:line="240" w:lineRule="auto"/>
        <w:rPr>
          <w:rFonts w:ascii="Arial" w:hAnsi="Arial" w:cs="Arial"/>
          <w:sz w:val="24"/>
          <w:szCs w:val="24"/>
        </w:rPr>
      </w:pPr>
      <w:r w:rsidRPr="00517AC7">
        <w:rPr>
          <w:rFonts w:ascii="Arial" w:hAnsi="Arial" w:cs="Arial"/>
          <w:sz w:val="24"/>
          <w:szCs w:val="24"/>
        </w:rPr>
        <w:t xml:space="preserve">          Respecto al Presupuesto </w:t>
      </w:r>
      <w:r w:rsidR="00517AC7" w:rsidRPr="00517AC7">
        <w:rPr>
          <w:rFonts w:ascii="Arial" w:hAnsi="Arial" w:cs="Arial"/>
          <w:sz w:val="24"/>
          <w:szCs w:val="24"/>
        </w:rPr>
        <w:t>2026, la</w:t>
      </w:r>
      <w:r w:rsidRPr="00517AC7">
        <w:rPr>
          <w:rFonts w:ascii="Arial" w:hAnsi="Arial" w:cs="Arial"/>
          <w:sz w:val="24"/>
          <w:szCs w:val="24"/>
        </w:rPr>
        <w:t xml:space="preserve"> incorporación y distribución aprobada por el Consejo Superior se ajusta a los niveles de desagregación exigidos por la Ley </w:t>
      </w:r>
      <w:proofErr w:type="spellStart"/>
      <w:r w:rsidRPr="00517AC7">
        <w:rPr>
          <w:rFonts w:ascii="Arial" w:hAnsi="Arial" w:cs="Arial"/>
          <w:sz w:val="24"/>
          <w:szCs w:val="24"/>
        </w:rPr>
        <w:t>Nº</w:t>
      </w:r>
      <w:proofErr w:type="spellEnd"/>
      <w:r w:rsidRPr="00517AC7">
        <w:rPr>
          <w:rFonts w:ascii="Arial" w:hAnsi="Arial" w:cs="Arial"/>
          <w:sz w:val="24"/>
          <w:szCs w:val="24"/>
        </w:rPr>
        <w:t xml:space="preserve"> 24.156 y la Resolución </w:t>
      </w:r>
      <w:proofErr w:type="spellStart"/>
      <w:r w:rsidRPr="00517AC7">
        <w:rPr>
          <w:rFonts w:ascii="Arial" w:hAnsi="Arial" w:cs="Arial"/>
          <w:sz w:val="24"/>
          <w:szCs w:val="24"/>
        </w:rPr>
        <w:t>Nº</w:t>
      </w:r>
      <w:proofErr w:type="spellEnd"/>
      <w:r w:rsidRPr="00517AC7">
        <w:rPr>
          <w:rFonts w:ascii="Arial" w:hAnsi="Arial" w:cs="Arial"/>
          <w:sz w:val="24"/>
          <w:szCs w:val="24"/>
        </w:rPr>
        <w:t xml:space="preserve"> 1397/95-MCyE. En cuanto a la presentación del anteproyecto ante la SPU se realizó en tiempo y forma.</w:t>
      </w:r>
    </w:p>
    <w:p w14:paraId="4444745A" w14:textId="77777777" w:rsidR="007A3616" w:rsidRPr="00517AC7" w:rsidRDefault="007A3616" w:rsidP="005669F7">
      <w:pPr>
        <w:spacing w:after="240" w:line="240" w:lineRule="auto"/>
        <w:rPr>
          <w:rFonts w:ascii="Arial" w:hAnsi="Arial" w:cs="Arial"/>
          <w:sz w:val="24"/>
          <w:szCs w:val="24"/>
        </w:rPr>
      </w:pPr>
    </w:p>
    <w:p w14:paraId="11308999" w14:textId="3C7798B4" w:rsidR="007A3616" w:rsidRPr="0073125B" w:rsidRDefault="00232544" w:rsidP="0032040A">
      <w:pPr>
        <w:pStyle w:val="Sangradetextonormal"/>
        <w:tabs>
          <w:tab w:val="left" w:pos="1080"/>
        </w:tabs>
        <w:suppressAutoHyphens/>
        <w:spacing w:line="240" w:lineRule="auto"/>
        <w:ind w:left="1506"/>
        <w:jc w:val="right"/>
        <w:rPr>
          <w:rFonts w:ascii="Arial" w:hAnsi="Arial" w:cs="Arial"/>
          <w:b/>
          <w:bCs/>
          <w:i/>
          <w:sz w:val="24"/>
          <w:szCs w:val="24"/>
        </w:rPr>
      </w:pPr>
      <w:r w:rsidRPr="00517AC7">
        <w:rPr>
          <w:rFonts w:ascii="Arial" w:hAnsi="Arial" w:cs="Arial"/>
          <w:b/>
          <w:bCs/>
          <w:i/>
          <w:sz w:val="24"/>
          <w:szCs w:val="24"/>
        </w:rPr>
        <w:t xml:space="preserve">San Juan, </w:t>
      </w:r>
      <w:r w:rsidR="0042014B" w:rsidRPr="00517AC7">
        <w:rPr>
          <w:rFonts w:ascii="Arial" w:hAnsi="Arial" w:cs="Arial"/>
          <w:b/>
          <w:bCs/>
          <w:i/>
          <w:sz w:val="24"/>
          <w:szCs w:val="24"/>
        </w:rPr>
        <w:t xml:space="preserve">08 </w:t>
      </w:r>
      <w:r w:rsidRPr="00517AC7">
        <w:rPr>
          <w:rFonts w:ascii="Arial" w:hAnsi="Arial" w:cs="Arial"/>
          <w:b/>
          <w:bCs/>
          <w:i/>
          <w:sz w:val="24"/>
          <w:szCs w:val="24"/>
        </w:rPr>
        <w:t xml:space="preserve">de </w:t>
      </w:r>
      <w:r w:rsidR="00517AC7" w:rsidRPr="00517AC7">
        <w:rPr>
          <w:rFonts w:ascii="Arial" w:hAnsi="Arial" w:cs="Arial"/>
          <w:b/>
          <w:bCs/>
          <w:i/>
          <w:sz w:val="24"/>
          <w:szCs w:val="24"/>
        </w:rPr>
        <w:t>junio</w:t>
      </w:r>
      <w:r w:rsidRPr="00517AC7">
        <w:rPr>
          <w:rFonts w:ascii="Arial" w:hAnsi="Arial" w:cs="Arial"/>
          <w:b/>
          <w:bCs/>
          <w:i/>
          <w:sz w:val="24"/>
          <w:szCs w:val="24"/>
        </w:rPr>
        <w:t xml:space="preserve"> de 202</w:t>
      </w:r>
      <w:r w:rsidR="0085558D" w:rsidRPr="00517AC7">
        <w:rPr>
          <w:rFonts w:ascii="Arial" w:hAnsi="Arial" w:cs="Arial"/>
          <w:b/>
          <w:bCs/>
          <w:i/>
          <w:sz w:val="24"/>
          <w:szCs w:val="24"/>
        </w:rPr>
        <w:t>6</w:t>
      </w:r>
      <w:r w:rsidRPr="00517AC7">
        <w:rPr>
          <w:rFonts w:ascii="Arial" w:hAnsi="Arial" w:cs="Arial"/>
          <w:b/>
          <w:bCs/>
          <w:i/>
          <w:sz w:val="24"/>
          <w:szCs w:val="24"/>
        </w:rPr>
        <w:t>.</w:t>
      </w:r>
    </w:p>
    <w:sectPr w:rsidR="007A3616" w:rsidRPr="0073125B" w:rsidSect="00345631">
      <w:headerReference w:type="default" r:id="rId8"/>
      <w:footerReference w:type="default" r:id="rId9"/>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62EAC" w14:textId="77777777" w:rsidR="00A21036" w:rsidRPr="00517AC7" w:rsidRDefault="00A21036" w:rsidP="002731D4">
      <w:pPr>
        <w:spacing w:line="240" w:lineRule="auto"/>
      </w:pPr>
      <w:r w:rsidRPr="00517AC7">
        <w:separator/>
      </w:r>
    </w:p>
  </w:endnote>
  <w:endnote w:type="continuationSeparator" w:id="0">
    <w:p w14:paraId="767CD9F2" w14:textId="77777777" w:rsidR="00A21036" w:rsidRPr="00517AC7" w:rsidRDefault="00A21036" w:rsidP="002731D4">
      <w:pPr>
        <w:spacing w:line="240" w:lineRule="auto"/>
      </w:pPr>
      <w:r w:rsidRPr="00517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278">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975A" w14:textId="77777777" w:rsidR="00A21036" w:rsidRPr="00517AC7" w:rsidRDefault="00C75826">
    <w:pPr>
      <w:pStyle w:val="Piedepgina"/>
      <w:jc w:val="center"/>
      <w:rPr>
        <w:rFonts w:ascii="Arial" w:hAnsi="Arial" w:cs="Arial"/>
        <w:sz w:val="24"/>
        <w:szCs w:val="24"/>
      </w:rPr>
    </w:pPr>
    <w:r w:rsidRPr="00517AC7">
      <w:rPr>
        <w:rFonts w:ascii="Arial" w:hAnsi="Arial" w:cs="Arial"/>
        <w:sz w:val="24"/>
        <w:szCs w:val="24"/>
      </w:rPr>
      <w:fldChar w:fldCharType="begin"/>
    </w:r>
    <w:r w:rsidR="00A21036" w:rsidRPr="00517AC7">
      <w:rPr>
        <w:rFonts w:ascii="Arial" w:hAnsi="Arial" w:cs="Arial"/>
        <w:sz w:val="24"/>
        <w:szCs w:val="24"/>
      </w:rPr>
      <w:instrText xml:space="preserve"> PAGE   \* MERGEFORMAT </w:instrText>
    </w:r>
    <w:r w:rsidRPr="00517AC7">
      <w:rPr>
        <w:rFonts w:ascii="Arial" w:hAnsi="Arial" w:cs="Arial"/>
        <w:sz w:val="24"/>
        <w:szCs w:val="24"/>
      </w:rPr>
      <w:fldChar w:fldCharType="separate"/>
    </w:r>
    <w:r w:rsidR="0032040A" w:rsidRPr="00517AC7">
      <w:rPr>
        <w:rFonts w:ascii="Arial" w:hAnsi="Arial" w:cs="Arial"/>
        <w:sz w:val="24"/>
        <w:szCs w:val="24"/>
      </w:rPr>
      <w:t>3</w:t>
    </w:r>
    <w:r w:rsidRPr="00517AC7">
      <w:rPr>
        <w:rFonts w:ascii="Arial" w:hAnsi="Arial" w:cs="Arial"/>
        <w:sz w:val="24"/>
        <w:szCs w:val="24"/>
      </w:rPr>
      <w:fldChar w:fldCharType="end"/>
    </w:r>
  </w:p>
  <w:p w14:paraId="289A441E" w14:textId="77777777" w:rsidR="00A21036" w:rsidRPr="00517AC7" w:rsidRDefault="00A210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C0B77" w14:textId="77777777" w:rsidR="00A21036" w:rsidRPr="00517AC7" w:rsidRDefault="00A21036" w:rsidP="002731D4">
      <w:pPr>
        <w:spacing w:line="240" w:lineRule="auto"/>
      </w:pPr>
      <w:r w:rsidRPr="00517AC7">
        <w:separator/>
      </w:r>
    </w:p>
  </w:footnote>
  <w:footnote w:type="continuationSeparator" w:id="0">
    <w:p w14:paraId="4C1E90B7" w14:textId="77777777" w:rsidR="00A21036" w:rsidRPr="00517AC7" w:rsidRDefault="00A21036" w:rsidP="002731D4">
      <w:pPr>
        <w:spacing w:line="240" w:lineRule="auto"/>
      </w:pPr>
      <w:r w:rsidRPr="00517A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7A56" w14:textId="77777777" w:rsidR="00A21036" w:rsidRPr="00517AC7" w:rsidRDefault="00A21036" w:rsidP="002731D4">
    <w:pPr>
      <w:pStyle w:val="Encabezado"/>
      <w:ind w:left="-567"/>
    </w:pPr>
  </w:p>
  <w:p w14:paraId="40281CCB" w14:textId="77777777" w:rsidR="00A21036" w:rsidRPr="00517AC7" w:rsidRDefault="00A210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7D69C9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09"/>
    <w:multiLevelType w:val="singleLevel"/>
    <w:tmpl w:val="00000009"/>
    <w:name w:val="WW8Num9"/>
    <w:lvl w:ilvl="0">
      <w:start w:val="1"/>
      <w:numFmt w:val="bullet"/>
      <w:lvlText w:val="•"/>
      <w:lvlJc w:val="left"/>
      <w:pPr>
        <w:tabs>
          <w:tab w:val="num" w:pos="1080"/>
        </w:tabs>
        <w:ind w:left="1031" w:hanging="311"/>
      </w:pPr>
      <w:rPr>
        <w:rFonts w:ascii="Arial" w:hAnsi="Arial"/>
        <w:sz w:val="24"/>
      </w:rPr>
    </w:lvl>
  </w:abstractNum>
  <w:abstractNum w:abstractNumId="2" w15:restartNumberingAfterBreak="0">
    <w:nsid w:val="0000000B"/>
    <w:multiLevelType w:val="singleLevel"/>
    <w:tmpl w:val="0000000B"/>
    <w:name w:val="WW8Num11"/>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10C93096"/>
    <w:multiLevelType w:val="hybridMultilevel"/>
    <w:tmpl w:val="37DC4ADE"/>
    <w:lvl w:ilvl="0" w:tplc="9716999A">
      <w:start w:val="1"/>
      <w:numFmt w:val="decimal"/>
      <w:lvlText w:val="%1."/>
      <w:lvlJc w:val="left"/>
      <w:pPr>
        <w:ind w:left="765" w:hanging="360"/>
      </w:pPr>
      <w:rPr>
        <w:rFonts w:hint="default"/>
        <w:b w:val="0"/>
        <w:i w:val="0"/>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F">
      <w:start w:val="1"/>
      <w:numFmt w:val="decimal"/>
      <w:lvlText w:val="%4."/>
      <w:lvlJc w:val="left"/>
      <w:pPr>
        <w:ind w:left="2925" w:hanging="360"/>
      </w:pPr>
      <w:rPr>
        <w:rFonts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4" w15:restartNumberingAfterBreak="0">
    <w:nsid w:val="15E516E8"/>
    <w:multiLevelType w:val="hybridMultilevel"/>
    <w:tmpl w:val="F3A247D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C62969"/>
    <w:multiLevelType w:val="hybridMultilevel"/>
    <w:tmpl w:val="59F80B80"/>
    <w:lvl w:ilvl="0" w:tplc="6FF6A490">
      <w:start w:val="1"/>
      <w:numFmt w:val="decimal"/>
      <w:lvlText w:val="%1."/>
      <w:lvlJc w:val="left"/>
      <w:pPr>
        <w:ind w:left="765" w:hanging="360"/>
      </w:pPr>
      <w:rPr>
        <w:rFonts w:hint="default"/>
        <w:b w:val="0"/>
        <w:i w:val="0"/>
        <w:sz w:val="24"/>
        <w:szCs w:val="24"/>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F">
      <w:start w:val="1"/>
      <w:numFmt w:val="decimal"/>
      <w:lvlText w:val="%4."/>
      <w:lvlJc w:val="left"/>
      <w:pPr>
        <w:ind w:left="2925" w:hanging="360"/>
      </w:pPr>
      <w:rPr>
        <w:rFonts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6" w15:restartNumberingAfterBreak="0">
    <w:nsid w:val="24935ABF"/>
    <w:multiLevelType w:val="hybridMultilevel"/>
    <w:tmpl w:val="D24ADFA8"/>
    <w:lvl w:ilvl="0" w:tplc="2C0A0001">
      <w:start w:val="1"/>
      <w:numFmt w:val="bullet"/>
      <w:lvlText w:val=""/>
      <w:lvlJc w:val="left"/>
      <w:pPr>
        <w:ind w:left="970" w:hanging="360"/>
      </w:pPr>
      <w:rPr>
        <w:rFonts w:ascii="Symbol" w:hAnsi="Symbol" w:hint="default"/>
        <w:b w:val="0"/>
        <w:i w:val="0"/>
      </w:rPr>
    </w:lvl>
    <w:lvl w:ilvl="1" w:tplc="0C0A0019">
      <w:start w:val="1"/>
      <w:numFmt w:val="lowerLetter"/>
      <w:lvlText w:val="%2."/>
      <w:lvlJc w:val="left"/>
      <w:pPr>
        <w:ind w:left="1690" w:hanging="360"/>
      </w:pPr>
    </w:lvl>
    <w:lvl w:ilvl="2" w:tplc="0C0A001B" w:tentative="1">
      <w:start w:val="1"/>
      <w:numFmt w:val="lowerRoman"/>
      <w:lvlText w:val="%3."/>
      <w:lvlJc w:val="right"/>
      <w:pPr>
        <w:ind w:left="2410" w:hanging="180"/>
      </w:pPr>
    </w:lvl>
    <w:lvl w:ilvl="3" w:tplc="0C0A000F" w:tentative="1">
      <w:start w:val="1"/>
      <w:numFmt w:val="decimal"/>
      <w:lvlText w:val="%4."/>
      <w:lvlJc w:val="left"/>
      <w:pPr>
        <w:ind w:left="3130" w:hanging="360"/>
      </w:pPr>
    </w:lvl>
    <w:lvl w:ilvl="4" w:tplc="0C0A0019" w:tentative="1">
      <w:start w:val="1"/>
      <w:numFmt w:val="lowerLetter"/>
      <w:lvlText w:val="%5."/>
      <w:lvlJc w:val="left"/>
      <w:pPr>
        <w:ind w:left="3850" w:hanging="360"/>
      </w:pPr>
    </w:lvl>
    <w:lvl w:ilvl="5" w:tplc="0C0A001B" w:tentative="1">
      <w:start w:val="1"/>
      <w:numFmt w:val="lowerRoman"/>
      <w:lvlText w:val="%6."/>
      <w:lvlJc w:val="right"/>
      <w:pPr>
        <w:ind w:left="4570" w:hanging="180"/>
      </w:pPr>
    </w:lvl>
    <w:lvl w:ilvl="6" w:tplc="0C0A000F" w:tentative="1">
      <w:start w:val="1"/>
      <w:numFmt w:val="decimal"/>
      <w:lvlText w:val="%7."/>
      <w:lvlJc w:val="left"/>
      <w:pPr>
        <w:ind w:left="5290" w:hanging="360"/>
      </w:pPr>
    </w:lvl>
    <w:lvl w:ilvl="7" w:tplc="0C0A0019" w:tentative="1">
      <w:start w:val="1"/>
      <w:numFmt w:val="lowerLetter"/>
      <w:lvlText w:val="%8."/>
      <w:lvlJc w:val="left"/>
      <w:pPr>
        <w:ind w:left="6010" w:hanging="360"/>
      </w:pPr>
    </w:lvl>
    <w:lvl w:ilvl="8" w:tplc="0C0A001B" w:tentative="1">
      <w:start w:val="1"/>
      <w:numFmt w:val="lowerRoman"/>
      <w:lvlText w:val="%9."/>
      <w:lvlJc w:val="right"/>
      <w:pPr>
        <w:ind w:left="6730" w:hanging="180"/>
      </w:pPr>
    </w:lvl>
  </w:abstractNum>
  <w:abstractNum w:abstractNumId="7" w15:restartNumberingAfterBreak="0">
    <w:nsid w:val="2D2644CC"/>
    <w:multiLevelType w:val="hybridMultilevel"/>
    <w:tmpl w:val="E8E8B7B0"/>
    <w:lvl w:ilvl="0" w:tplc="5EA2D698">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5064B1A"/>
    <w:multiLevelType w:val="hybridMultilevel"/>
    <w:tmpl w:val="BF6413E2"/>
    <w:lvl w:ilvl="0" w:tplc="2C0A0001">
      <w:start w:val="1"/>
      <w:numFmt w:val="bullet"/>
      <w:lvlText w:val=""/>
      <w:lvlJc w:val="left"/>
      <w:pPr>
        <w:ind w:left="1713" w:hanging="360"/>
      </w:pPr>
      <w:rPr>
        <w:rFonts w:ascii="Symbol" w:hAnsi="Symbol" w:hint="default"/>
      </w:rPr>
    </w:lvl>
    <w:lvl w:ilvl="1" w:tplc="2C0A0003" w:tentative="1">
      <w:start w:val="1"/>
      <w:numFmt w:val="bullet"/>
      <w:lvlText w:val="o"/>
      <w:lvlJc w:val="left"/>
      <w:pPr>
        <w:ind w:left="2433" w:hanging="360"/>
      </w:pPr>
      <w:rPr>
        <w:rFonts w:ascii="Courier New" w:hAnsi="Courier New" w:cs="Courier New" w:hint="default"/>
      </w:rPr>
    </w:lvl>
    <w:lvl w:ilvl="2" w:tplc="2C0A0005" w:tentative="1">
      <w:start w:val="1"/>
      <w:numFmt w:val="bullet"/>
      <w:lvlText w:val=""/>
      <w:lvlJc w:val="left"/>
      <w:pPr>
        <w:ind w:left="3153" w:hanging="360"/>
      </w:pPr>
      <w:rPr>
        <w:rFonts w:ascii="Wingdings" w:hAnsi="Wingdings" w:hint="default"/>
      </w:rPr>
    </w:lvl>
    <w:lvl w:ilvl="3" w:tplc="2C0A0001" w:tentative="1">
      <w:start w:val="1"/>
      <w:numFmt w:val="bullet"/>
      <w:lvlText w:val=""/>
      <w:lvlJc w:val="left"/>
      <w:pPr>
        <w:ind w:left="3873" w:hanging="360"/>
      </w:pPr>
      <w:rPr>
        <w:rFonts w:ascii="Symbol" w:hAnsi="Symbol" w:hint="default"/>
      </w:rPr>
    </w:lvl>
    <w:lvl w:ilvl="4" w:tplc="2C0A0003" w:tentative="1">
      <w:start w:val="1"/>
      <w:numFmt w:val="bullet"/>
      <w:lvlText w:val="o"/>
      <w:lvlJc w:val="left"/>
      <w:pPr>
        <w:ind w:left="4593" w:hanging="360"/>
      </w:pPr>
      <w:rPr>
        <w:rFonts w:ascii="Courier New" w:hAnsi="Courier New" w:cs="Courier New" w:hint="default"/>
      </w:rPr>
    </w:lvl>
    <w:lvl w:ilvl="5" w:tplc="2C0A0005" w:tentative="1">
      <w:start w:val="1"/>
      <w:numFmt w:val="bullet"/>
      <w:lvlText w:val=""/>
      <w:lvlJc w:val="left"/>
      <w:pPr>
        <w:ind w:left="5313" w:hanging="360"/>
      </w:pPr>
      <w:rPr>
        <w:rFonts w:ascii="Wingdings" w:hAnsi="Wingdings" w:hint="default"/>
      </w:rPr>
    </w:lvl>
    <w:lvl w:ilvl="6" w:tplc="2C0A0001" w:tentative="1">
      <w:start w:val="1"/>
      <w:numFmt w:val="bullet"/>
      <w:lvlText w:val=""/>
      <w:lvlJc w:val="left"/>
      <w:pPr>
        <w:ind w:left="6033" w:hanging="360"/>
      </w:pPr>
      <w:rPr>
        <w:rFonts w:ascii="Symbol" w:hAnsi="Symbol" w:hint="default"/>
      </w:rPr>
    </w:lvl>
    <w:lvl w:ilvl="7" w:tplc="2C0A0003" w:tentative="1">
      <w:start w:val="1"/>
      <w:numFmt w:val="bullet"/>
      <w:lvlText w:val="o"/>
      <w:lvlJc w:val="left"/>
      <w:pPr>
        <w:ind w:left="6753" w:hanging="360"/>
      </w:pPr>
      <w:rPr>
        <w:rFonts w:ascii="Courier New" w:hAnsi="Courier New" w:cs="Courier New" w:hint="default"/>
      </w:rPr>
    </w:lvl>
    <w:lvl w:ilvl="8" w:tplc="2C0A0005" w:tentative="1">
      <w:start w:val="1"/>
      <w:numFmt w:val="bullet"/>
      <w:lvlText w:val=""/>
      <w:lvlJc w:val="left"/>
      <w:pPr>
        <w:ind w:left="7473" w:hanging="360"/>
      </w:pPr>
      <w:rPr>
        <w:rFonts w:ascii="Wingdings" w:hAnsi="Wingdings" w:hint="default"/>
      </w:rPr>
    </w:lvl>
  </w:abstractNum>
  <w:abstractNum w:abstractNumId="9" w15:restartNumberingAfterBreak="0">
    <w:nsid w:val="48EA7F53"/>
    <w:multiLevelType w:val="multilevel"/>
    <w:tmpl w:val="4C386066"/>
    <w:lvl w:ilvl="0">
      <w:start w:val="3"/>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A252F5E"/>
    <w:multiLevelType w:val="hybridMultilevel"/>
    <w:tmpl w:val="5A46BAEA"/>
    <w:lvl w:ilvl="0" w:tplc="1B90E372">
      <w:start w:val="1"/>
      <w:numFmt w:val="bullet"/>
      <w:lvlText w:val=""/>
      <w:lvlJc w:val="left"/>
      <w:pPr>
        <w:ind w:left="720" w:hanging="360"/>
      </w:pPr>
      <w:rPr>
        <w:rFonts w:ascii="Symbol" w:hAnsi="Symbol" w:hint="default"/>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B041988"/>
    <w:multiLevelType w:val="singleLevel"/>
    <w:tmpl w:val="8556A61E"/>
    <w:lvl w:ilvl="0">
      <w:numFmt w:val="decimal"/>
      <w:lvlText w:val="*"/>
      <w:lvlJc w:val="left"/>
    </w:lvl>
  </w:abstractNum>
  <w:abstractNum w:abstractNumId="12" w15:restartNumberingAfterBreak="0">
    <w:nsid w:val="4F8B4815"/>
    <w:multiLevelType w:val="hybridMultilevel"/>
    <w:tmpl w:val="45761754"/>
    <w:lvl w:ilvl="0" w:tplc="AECC7CDA">
      <w:start w:val="1"/>
      <w:numFmt w:val="bullet"/>
      <w:lvlText w:val=""/>
      <w:lvlJc w:val="left"/>
      <w:pPr>
        <w:ind w:left="1429" w:hanging="360"/>
      </w:pPr>
      <w:rPr>
        <w:rFonts w:ascii="Symbol" w:hAnsi="Symbol" w:hint="default"/>
        <w:lang w:val="es-AR"/>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3" w15:restartNumberingAfterBreak="0">
    <w:nsid w:val="5630304B"/>
    <w:multiLevelType w:val="hybridMultilevel"/>
    <w:tmpl w:val="B71C3E76"/>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4" w15:restartNumberingAfterBreak="0">
    <w:nsid w:val="56CF0F34"/>
    <w:multiLevelType w:val="hybridMultilevel"/>
    <w:tmpl w:val="BDC814E4"/>
    <w:lvl w:ilvl="0" w:tplc="AECC7CDA">
      <w:start w:val="1"/>
      <w:numFmt w:val="bullet"/>
      <w:lvlText w:val=""/>
      <w:lvlJc w:val="left"/>
      <w:pPr>
        <w:ind w:left="1429" w:hanging="360"/>
      </w:pPr>
      <w:rPr>
        <w:rFonts w:ascii="Symbol" w:hAnsi="Symbol" w:hint="default"/>
        <w:lang w:val="es-AR"/>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59BF3EE5"/>
    <w:multiLevelType w:val="hybridMultilevel"/>
    <w:tmpl w:val="A93E1F94"/>
    <w:lvl w:ilvl="0" w:tplc="284E8AA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D0C5885"/>
    <w:multiLevelType w:val="hybridMultilevel"/>
    <w:tmpl w:val="434C3E9E"/>
    <w:lvl w:ilvl="0" w:tplc="0C0A0001">
      <w:start w:val="1"/>
      <w:numFmt w:val="bullet"/>
      <w:lvlText w:val=""/>
      <w:lvlJc w:val="left"/>
      <w:pPr>
        <w:ind w:left="1360" w:hanging="360"/>
      </w:pPr>
      <w:rPr>
        <w:rFonts w:ascii="Symbol" w:hAnsi="Symbol" w:hint="default"/>
      </w:rPr>
    </w:lvl>
    <w:lvl w:ilvl="1" w:tplc="0C0A0003" w:tentative="1">
      <w:start w:val="1"/>
      <w:numFmt w:val="bullet"/>
      <w:lvlText w:val="o"/>
      <w:lvlJc w:val="left"/>
      <w:pPr>
        <w:ind w:left="2080" w:hanging="360"/>
      </w:pPr>
      <w:rPr>
        <w:rFonts w:ascii="Courier New" w:hAnsi="Courier New" w:cs="Courier New" w:hint="default"/>
      </w:rPr>
    </w:lvl>
    <w:lvl w:ilvl="2" w:tplc="0C0A0005" w:tentative="1">
      <w:start w:val="1"/>
      <w:numFmt w:val="bullet"/>
      <w:lvlText w:val=""/>
      <w:lvlJc w:val="left"/>
      <w:pPr>
        <w:ind w:left="2800" w:hanging="360"/>
      </w:pPr>
      <w:rPr>
        <w:rFonts w:ascii="Wingdings" w:hAnsi="Wingdings" w:hint="default"/>
      </w:rPr>
    </w:lvl>
    <w:lvl w:ilvl="3" w:tplc="0C0A0001" w:tentative="1">
      <w:start w:val="1"/>
      <w:numFmt w:val="bullet"/>
      <w:lvlText w:val=""/>
      <w:lvlJc w:val="left"/>
      <w:pPr>
        <w:ind w:left="3520" w:hanging="360"/>
      </w:pPr>
      <w:rPr>
        <w:rFonts w:ascii="Symbol" w:hAnsi="Symbol" w:hint="default"/>
      </w:rPr>
    </w:lvl>
    <w:lvl w:ilvl="4" w:tplc="0C0A0003" w:tentative="1">
      <w:start w:val="1"/>
      <w:numFmt w:val="bullet"/>
      <w:lvlText w:val="o"/>
      <w:lvlJc w:val="left"/>
      <w:pPr>
        <w:ind w:left="4240" w:hanging="360"/>
      </w:pPr>
      <w:rPr>
        <w:rFonts w:ascii="Courier New" w:hAnsi="Courier New" w:cs="Courier New" w:hint="default"/>
      </w:rPr>
    </w:lvl>
    <w:lvl w:ilvl="5" w:tplc="0C0A0005" w:tentative="1">
      <w:start w:val="1"/>
      <w:numFmt w:val="bullet"/>
      <w:lvlText w:val=""/>
      <w:lvlJc w:val="left"/>
      <w:pPr>
        <w:ind w:left="4960" w:hanging="360"/>
      </w:pPr>
      <w:rPr>
        <w:rFonts w:ascii="Wingdings" w:hAnsi="Wingdings" w:hint="default"/>
      </w:rPr>
    </w:lvl>
    <w:lvl w:ilvl="6" w:tplc="0C0A0001" w:tentative="1">
      <w:start w:val="1"/>
      <w:numFmt w:val="bullet"/>
      <w:lvlText w:val=""/>
      <w:lvlJc w:val="left"/>
      <w:pPr>
        <w:ind w:left="5680" w:hanging="360"/>
      </w:pPr>
      <w:rPr>
        <w:rFonts w:ascii="Symbol" w:hAnsi="Symbol" w:hint="default"/>
      </w:rPr>
    </w:lvl>
    <w:lvl w:ilvl="7" w:tplc="0C0A0003" w:tentative="1">
      <w:start w:val="1"/>
      <w:numFmt w:val="bullet"/>
      <w:lvlText w:val="o"/>
      <w:lvlJc w:val="left"/>
      <w:pPr>
        <w:ind w:left="6400" w:hanging="360"/>
      </w:pPr>
      <w:rPr>
        <w:rFonts w:ascii="Courier New" w:hAnsi="Courier New" w:cs="Courier New" w:hint="default"/>
      </w:rPr>
    </w:lvl>
    <w:lvl w:ilvl="8" w:tplc="0C0A0005" w:tentative="1">
      <w:start w:val="1"/>
      <w:numFmt w:val="bullet"/>
      <w:lvlText w:val=""/>
      <w:lvlJc w:val="left"/>
      <w:pPr>
        <w:ind w:left="7120" w:hanging="360"/>
      </w:pPr>
      <w:rPr>
        <w:rFonts w:ascii="Wingdings" w:hAnsi="Wingdings" w:hint="default"/>
      </w:rPr>
    </w:lvl>
  </w:abstractNum>
  <w:abstractNum w:abstractNumId="17" w15:restartNumberingAfterBreak="0">
    <w:nsid w:val="5D9033D5"/>
    <w:multiLevelType w:val="multilevel"/>
    <w:tmpl w:val="61D0C6DA"/>
    <w:lvl w:ilvl="0">
      <w:start w:val="1"/>
      <w:numFmt w:val="decimal"/>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F6665E"/>
    <w:multiLevelType w:val="hybridMultilevel"/>
    <w:tmpl w:val="BCB061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 w15:restartNumberingAfterBreak="0">
    <w:nsid w:val="6A5E5819"/>
    <w:multiLevelType w:val="hybridMultilevel"/>
    <w:tmpl w:val="FD44DE68"/>
    <w:lvl w:ilvl="0" w:tplc="2C0A0001">
      <w:start w:val="1"/>
      <w:numFmt w:val="bullet"/>
      <w:lvlText w:val=""/>
      <w:lvlJc w:val="left"/>
      <w:pPr>
        <w:ind w:left="1458" w:hanging="360"/>
      </w:pPr>
      <w:rPr>
        <w:rFonts w:ascii="Symbol" w:hAnsi="Symbol" w:hint="default"/>
      </w:rPr>
    </w:lvl>
    <w:lvl w:ilvl="1" w:tplc="2C0A0003" w:tentative="1">
      <w:start w:val="1"/>
      <w:numFmt w:val="bullet"/>
      <w:lvlText w:val="o"/>
      <w:lvlJc w:val="left"/>
      <w:pPr>
        <w:ind w:left="2178" w:hanging="360"/>
      </w:pPr>
      <w:rPr>
        <w:rFonts w:ascii="Courier New" w:hAnsi="Courier New" w:cs="Courier New" w:hint="default"/>
      </w:rPr>
    </w:lvl>
    <w:lvl w:ilvl="2" w:tplc="2C0A0005" w:tentative="1">
      <w:start w:val="1"/>
      <w:numFmt w:val="bullet"/>
      <w:lvlText w:val=""/>
      <w:lvlJc w:val="left"/>
      <w:pPr>
        <w:ind w:left="2898" w:hanging="360"/>
      </w:pPr>
      <w:rPr>
        <w:rFonts w:ascii="Wingdings" w:hAnsi="Wingdings" w:hint="default"/>
      </w:rPr>
    </w:lvl>
    <w:lvl w:ilvl="3" w:tplc="2C0A0001" w:tentative="1">
      <w:start w:val="1"/>
      <w:numFmt w:val="bullet"/>
      <w:lvlText w:val=""/>
      <w:lvlJc w:val="left"/>
      <w:pPr>
        <w:ind w:left="3618" w:hanging="360"/>
      </w:pPr>
      <w:rPr>
        <w:rFonts w:ascii="Symbol" w:hAnsi="Symbol" w:hint="default"/>
      </w:rPr>
    </w:lvl>
    <w:lvl w:ilvl="4" w:tplc="2C0A0003" w:tentative="1">
      <w:start w:val="1"/>
      <w:numFmt w:val="bullet"/>
      <w:lvlText w:val="o"/>
      <w:lvlJc w:val="left"/>
      <w:pPr>
        <w:ind w:left="4338" w:hanging="360"/>
      </w:pPr>
      <w:rPr>
        <w:rFonts w:ascii="Courier New" w:hAnsi="Courier New" w:cs="Courier New" w:hint="default"/>
      </w:rPr>
    </w:lvl>
    <w:lvl w:ilvl="5" w:tplc="2C0A0005" w:tentative="1">
      <w:start w:val="1"/>
      <w:numFmt w:val="bullet"/>
      <w:lvlText w:val=""/>
      <w:lvlJc w:val="left"/>
      <w:pPr>
        <w:ind w:left="5058" w:hanging="360"/>
      </w:pPr>
      <w:rPr>
        <w:rFonts w:ascii="Wingdings" w:hAnsi="Wingdings" w:hint="default"/>
      </w:rPr>
    </w:lvl>
    <w:lvl w:ilvl="6" w:tplc="2C0A0001" w:tentative="1">
      <w:start w:val="1"/>
      <w:numFmt w:val="bullet"/>
      <w:lvlText w:val=""/>
      <w:lvlJc w:val="left"/>
      <w:pPr>
        <w:ind w:left="5778" w:hanging="360"/>
      </w:pPr>
      <w:rPr>
        <w:rFonts w:ascii="Symbol" w:hAnsi="Symbol" w:hint="default"/>
      </w:rPr>
    </w:lvl>
    <w:lvl w:ilvl="7" w:tplc="2C0A0003" w:tentative="1">
      <w:start w:val="1"/>
      <w:numFmt w:val="bullet"/>
      <w:lvlText w:val="o"/>
      <w:lvlJc w:val="left"/>
      <w:pPr>
        <w:ind w:left="6498" w:hanging="360"/>
      </w:pPr>
      <w:rPr>
        <w:rFonts w:ascii="Courier New" w:hAnsi="Courier New" w:cs="Courier New" w:hint="default"/>
      </w:rPr>
    </w:lvl>
    <w:lvl w:ilvl="8" w:tplc="2C0A0005" w:tentative="1">
      <w:start w:val="1"/>
      <w:numFmt w:val="bullet"/>
      <w:lvlText w:val=""/>
      <w:lvlJc w:val="left"/>
      <w:pPr>
        <w:ind w:left="7218" w:hanging="360"/>
      </w:pPr>
      <w:rPr>
        <w:rFonts w:ascii="Wingdings" w:hAnsi="Wingdings" w:hint="default"/>
      </w:rPr>
    </w:lvl>
  </w:abstractNum>
  <w:abstractNum w:abstractNumId="20" w15:restartNumberingAfterBreak="0">
    <w:nsid w:val="6E7C6BC2"/>
    <w:multiLevelType w:val="multilevel"/>
    <w:tmpl w:val="FB8CEEDA"/>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rPr>
    </w:lvl>
    <w:lvl w:ilvl="2">
      <w:start w:val="1"/>
      <w:numFmt w:val="decimal"/>
      <w:lvlText w:val="%1.%2.%3."/>
      <w:lvlJc w:val="left"/>
      <w:pPr>
        <w:ind w:left="702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27F4797"/>
    <w:multiLevelType w:val="singleLevel"/>
    <w:tmpl w:val="098A2EB0"/>
    <w:lvl w:ilvl="0">
      <w:start w:val="1"/>
      <w:numFmt w:val="upperRoman"/>
      <w:pStyle w:val="Ttulo9"/>
      <w:lvlText w:val="%1."/>
      <w:lvlJc w:val="left"/>
      <w:pPr>
        <w:tabs>
          <w:tab w:val="num" w:pos="720"/>
        </w:tabs>
        <w:ind w:left="0" w:firstLine="0"/>
      </w:pPr>
      <w:rPr>
        <w:b/>
        <w:u w:val="none"/>
      </w:rPr>
    </w:lvl>
  </w:abstractNum>
  <w:abstractNum w:abstractNumId="22" w15:restartNumberingAfterBreak="0">
    <w:nsid w:val="778D237B"/>
    <w:multiLevelType w:val="hybridMultilevel"/>
    <w:tmpl w:val="C6FAEE36"/>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3" w15:restartNumberingAfterBreak="0">
    <w:nsid w:val="7EA37D14"/>
    <w:multiLevelType w:val="hybridMultilevel"/>
    <w:tmpl w:val="DF569E64"/>
    <w:lvl w:ilvl="0" w:tplc="DEE483A6">
      <w:start w:val="1"/>
      <w:numFmt w:val="decimal"/>
      <w:lvlText w:val="%1."/>
      <w:lvlJc w:val="left"/>
      <w:pPr>
        <w:ind w:left="960" w:hanging="360"/>
      </w:pPr>
      <w:rPr>
        <w:b w:val="0"/>
      </w:rPr>
    </w:lvl>
    <w:lvl w:ilvl="1" w:tplc="2C0A0019" w:tentative="1">
      <w:start w:val="1"/>
      <w:numFmt w:val="lowerLetter"/>
      <w:lvlText w:val="%2."/>
      <w:lvlJc w:val="left"/>
      <w:pPr>
        <w:ind w:left="1680" w:hanging="360"/>
      </w:pPr>
    </w:lvl>
    <w:lvl w:ilvl="2" w:tplc="2C0A001B" w:tentative="1">
      <w:start w:val="1"/>
      <w:numFmt w:val="lowerRoman"/>
      <w:lvlText w:val="%3."/>
      <w:lvlJc w:val="right"/>
      <w:pPr>
        <w:ind w:left="2400" w:hanging="180"/>
      </w:pPr>
    </w:lvl>
    <w:lvl w:ilvl="3" w:tplc="2C0A000F" w:tentative="1">
      <w:start w:val="1"/>
      <w:numFmt w:val="decimal"/>
      <w:lvlText w:val="%4."/>
      <w:lvlJc w:val="left"/>
      <w:pPr>
        <w:ind w:left="3120" w:hanging="360"/>
      </w:pPr>
    </w:lvl>
    <w:lvl w:ilvl="4" w:tplc="2C0A0019" w:tentative="1">
      <w:start w:val="1"/>
      <w:numFmt w:val="lowerLetter"/>
      <w:lvlText w:val="%5."/>
      <w:lvlJc w:val="left"/>
      <w:pPr>
        <w:ind w:left="3840" w:hanging="360"/>
      </w:pPr>
    </w:lvl>
    <w:lvl w:ilvl="5" w:tplc="2C0A001B" w:tentative="1">
      <w:start w:val="1"/>
      <w:numFmt w:val="lowerRoman"/>
      <w:lvlText w:val="%6."/>
      <w:lvlJc w:val="right"/>
      <w:pPr>
        <w:ind w:left="4560" w:hanging="180"/>
      </w:pPr>
    </w:lvl>
    <w:lvl w:ilvl="6" w:tplc="2C0A000F" w:tentative="1">
      <w:start w:val="1"/>
      <w:numFmt w:val="decimal"/>
      <w:lvlText w:val="%7."/>
      <w:lvlJc w:val="left"/>
      <w:pPr>
        <w:ind w:left="5280" w:hanging="360"/>
      </w:pPr>
    </w:lvl>
    <w:lvl w:ilvl="7" w:tplc="2C0A0019" w:tentative="1">
      <w:start w:val="1"/>
      <w:numFmt w:val="lowerLetter"/>
      <w:lvlText w:val="%8."/>
      <w:lvlJc w:val="left"/>
      <w:pPr>
        <w:ind w:left="6000" w:hanging="360"/>
      </w:pPr>
    </w:lvl>
    <w:lvl w:ilvl="8" w:tplc="2C0A001B" w:tentative="1">
      <w:start w:val="1"/>
      <w:numFmt w:val="lowerRoman"/>
      <w:lvlText w:val="%9."/>
      <w:lvlJc w:val="right"/>
      <w:pPr>
        <w:ind w:left="6720" w:hanging="180"/>
      </w:pPr>
    </w:lvl>
  </w:abstractNum>
  <w:num w:numId="1" w16cid:durableId="1713964943">
    <w:abstractNumId w:val="21"/>
  </w:num>
  <w:num w:numId="2" w16cid:durableId="1473786396">
    <w:abstractNumId w:val="7"/>
  </w:num>
  <w:num w:numId="3" w16cid:durableId="138695044">
    <w:abstractNumId w:val="17"/>
  </w:num>
  <w:num w:numId="4" w16cid:durableId="672100176">
    <w:abstractNumId w:val="16"/>
  </w:num>
  <w:num w:numId="5" w16cid:durableId="1243220498">
    <w:abstractNumId w:val="0"/>
  </w:num>
  <w:num w:numId="6" w16cid:durableId="1323003400">
    <w:abstractNumId w:val="11"/>
  </w:num>
  <w:num w:numId="7" w16cid:durableId="212277501">
    <w:abstractNumId w:val="15"/>
  </w:num>
  <w:num w:numId="8" w16cid:durableId="1195994897">
    <w:abstractNumId w:val="8"/>
  </w:num>
  <w:num w:numId="9" w16cid:durableId="974680457">
    <w:abstractNumId w:val="20"/>
  </w:num>
  <w:num w:numId="10" w16cid:durableId="917908320">
    <w:abstractNumId w:val="5"/>
  </w:num>
  <w:num w:numId="11" w16cid:durableId="2014606769">
    <w:abstractNumId w:val="23"/>
  </w:num>
  <w:num w:numId="12" w16cid:durableId="1891915079">
    <w:abstractNumId w:val="9"/>
  </w:num>
  <w:num w:numId="13" w16cid:durableId="194582533">
    <w:abstractNumId w:val="4"/>
  </w:num>
  <w:num w:numId="14" w16cid:durableId="165171198">
    <w:abstractNumId w:val="13"/>
  </w:num>
  <w:num w:numId="15" w16cid:durableId="344332787">
    <w:abstractNumId w:val="18"/>
  </w:num>
  <w:num w:numId="16" w16cid:durableId="1056707422">
    <w:abstractNumId w:val="12"/>
  </w:num>
  <w:num w:numId="17" w16cid:durableId="1609388235">
    <w:abstractNumId w:val="14"/>
  </w:num>
  <w:num w:numId="18" w16cid:durableId="1950819616">
    <w:abstractNumId w:val="10"/>
  </w:num>
  <w:num w:numId="19" w16cid:durableId="1611736787">
    <w:abstractNumId w:val="22"/>
  </w:num>
  <w:num w:numId="20" w16cid:durableId="1310941999">
    <w:abstractNumId w:val="19"/>
  </w:num>
  <w:num w:numId="21" w16cid:durableId="1351832292">
    <w:abstractNumId w:val="3"/>
  </w:num>
  <w:num w:numId="22" w16cid:durableId="114146307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B6"/>
    <w:rsid w:val="000002F7"/>
    <w:rsid w:val="00003164"/>
    <w:rsid w:val="00010162"/>
    <w:rsid w:val="000106B0"/>
    <w:rsid w:val="00010A86"/>
    <w:rsid w:val="00012D71"/>
    <w:rsid w:val="00023242"/>
    <w:rsid w:val="00030BF7"/>
    <w:rsid w:val="0004267F"/>
    <w:rsid w:val="000508CF"/>
    <w:rsid w:val="00052EC7"/>
    <w:rsid w:val="00062B3F"/>
    <w:rsid w:val="00062E37"/>
    <w:rsid w:val="00065CC4"/>
    <w:rsid w:val="0007160B"/>
    <w:rsid w:val="000720B2"/>
    <w:rsid w:val="00073CCF"/>
    <w:rsid w:val="000763D2"/>
    <w:rsid w:val="0007798A"/>
    <w:rsid w:val="00083346"/>
    <w:rsid w:val="00087239"/>
    <w:rsid w:val="00092ABE"/>
    <w:rsid w:val="0009303F"/>
    <w:rsid w:val="00096A9F"/>
    <w:rsid w:val="000C05CE"/>
    <w:rsid w:val="000C71E5"/>
    <w:rsid w:val="000D3F10"/>
    <w:rsid w:val="000D4243"/>
    <w:rsid w:val="000E01D5"/>
    <w:rsid w:val="000E04E5"/>
    <w:rsid w:val="000E17EA"/>
    <w:rsid w:val="000E44F2"/>
    <w:rsid w:val="000E78D8"/>
    <w:rsid w:val="000F085B"/>
    <w:rsid w:val="000F4587"/>
    <w:rsid w:val="000F6B16"/>
    <w:rsid w:val="0010047A"/>
    <w:rsid w:val="0010599B"/>
    <w:rsid w:val="0010695B"/>
    <w:rsid w:val="001174B2"/>
    <w:rsid w:val="00120A7F"/>
    <w:rsid w:val="001269D4"/>
    <w:rsid w:val="001273B8"/>
    <w:rsid w:val="001317B6"/>
    <w:rsid w:val="00131F37"/>
    <w:rsid w:val="001376B5"/>
    <w:rsid w:val="0014176F"/>
    <w:rsid w:val="00143DB0"/>
    <w:rsid w:val="0014554D"/>
    <w:rsid w:val="00147F44"/>
    <w:rsid w:val="00150FCD"/>
    <w:rsid w:val="001561BB"/>
    <w:rsid w:val="00160E24"/>
    <w:rsid w:val="001652A0"/>
    <w:rsid w:val="00167FFB"/>
    <w:rsid w:val="00176784"/>
    <w:rsid w:val="00176CD8"/>
    <w:rsid w:val="00182D9D"/>
    <w:rsid w:val="001849FF"/>
    <w:rsid w:val="001913A7"/>
    <w:rsid w:val="00191C0E"/>
    <w:rsid w:val="001926D2"/>
    <w:rsid w:val="00194939"/>
    <w:rsid w:val="00194ADB"/>
    <w:rsid w:val="00196204"/>
    <w:rsid w:val="001B1AB3"/>
    <w:rsid w:val="001B640C"/>
    <w:rsid w:val="001B6527"/>
    <w:rsid w:val="001C1751"/>
    <w:rsid w:val="001C3523"/>
    <w:rsid w:val="001C5AC4"/>
    <w:rsid w:val="001C66FB"/>
    <w:rsid w:val="001C6978"/>
    <w:rsid w:val="001D596B"/>
    <w:rsid w:val="001D7FBC"/>
    <w:rsid w:val="001F310A"/>
    <w:rsid w:val="001F32AA"/>
    <w:rsid w:val="001F5654"/>
    <w:rsid w:val="00202C70"/>
    <w:rsid w:val="00205374"/>
    <w:rsid w:val="00205B1F"/>
    <w:rsid w:val="00217915"/>
    <w:rsid w:val="002315C4"/>
    <w:rsid w:val="00232544"/>
    <w:rsid w:val="00234EDA"/>
    <w:rsid w:val="0023514C"/>
    <w:rsid w:val="00236FFF"/>
    <w:rsid w:val="00244C93"/>
    <w:rsid w:val="0025258F"/>
    <w:rsid w:val="00255537"/>
    <w:rsid w:val="00255FBC"/>
    <w:rsid w:val="002630E3"/>
    <w:rsid w:val="002705AD"/>
    <w:rsid w:val="002731D4"/>
    <w:rsid w:val="0027670D"/>
    <w:rsid w:val="00285458"/>
    <w:rsid w:val="00293C95"/>
    <w:rsid w:val="0029734A"/>
    <w:rsid w:val="002A0937"/>
    <w:rsid w:val="002A29DE"/>
    <w:rsid w:val="002B0BC5"/>
    <w:rsid w:val="002B1864"/>
    <w:rsid w:val="002B45F6"/>
    <w:rsid w:val="002D16C6"/>
    <w:rsid w:val="002D6811"/>
    <w:rsid w:val="002E26BF"/>
    <w:rsid w:val="002F6752"/>
    <w:rsid w:val="002F6AFA"/>
    <w:rsid w:val="002F71B2"/>
    <w:rsid w:val="0030705B"/>
    <w:rsid w:val="003118B4"/>
    <w:rsid w:val="00313FDC"/>
    <w:rsid w:val="00320405"/>
    <w:rsid w:val="0032040A"/>
    <w:rsid w:val="00321865"/>
    <w:rsid w:val="0032442C"/>
    <w:rsid w:val="00326DDF"/>
    <w:rsid w:val="00335FD5"/>
    <w:rsid w:val="00336112"/>
    <w:rsid w:val="00340388"/>
    <w:rsid w:val="00341009"/>
    <w:rsid w:val="00342363"/>
    <w:rsid w:val="00343A8E"/>
    <w:rsid w:val="00345631"/>
    <w:rsid w:val="003514AE"/>
    <w:rsid w:val="00353DE4"/>
    <w:rsid w:val="003549FA"/>
    <w:rsid w:val="0036106C"/>
    <w:rsid w:val="00374C49"/>
    <w:rsid w:val="0038322D"/>
    <w:rsid w:val="003857F0"/>
    <w:rsid w:val="00390618"/>
    <w:rsid w:val="003934F9"/>
    <w:rsid w:val="00393735"/>
    <w:rsid w:val="00393E39"/>
    <w:rsid w:val="003A1DCE"/>
    <w:rsid w:val="003B4314"/>
    <w:rsid w:val="003B65AA"/>
    <w:rsid w:val="003C1D32"/>
    <w:rsid w:val="003C43A3"/>
    <w:rsid w:val="003D57B2"/>
    <w:rsid w:val="003D675A"/>
    <w:rsid w:val="003D7ED2"/>
    <w:rsid w:val="00403194"/>
    <w:rsid w:val="0040367F"/>
    <w:rsid w:val="0042014B"/>
    <w:rsid w:val="004212C3"/>
    <w:rsid w:val="00427E20"/>
    <w:rsid w:val="00442B7B"/>
    <w:rsid w:val="00447930"/>
    <w:rsid w:val="004509EF"/>
    <w:rsid w:val="00463953"/>
    <w:rsid w:val="00466F90"/>
    <w:rsid w:val="004674FD"/>
    <w:rsid w:val="0047596D"/>
    <w:rsid w:val="0047686F"/>
    <w:rsid w:val="00481346"/>
    <w:rsid w:val="00481F76"/>
    <w:rsid w:val="004829BF"/>
    <w:rsid w:val="0048604D"/>
    <w:rsid w:val="0049054D"/>
    <w:rsid w:val="00497514"/>
    <w:rsid w:val="004B082A"/>
    <w:rsid w:val="004B35E5"/>
    <w:rsid w:val="004B3A80"/>
    <w:rsid w:val="004B600B"/>
    <w:rsid w:val="004C4E37"/>
    <w:rsid w:val="004D34FC"/>
    <w:rsid w:val="004E5F6D"/>
    <w:rsid w:val="004F0ADD"/>
    <w:rsid w:val="004F2BA8"/>
    <w:rsid w:val="004F3763"/>
    <w:rsid w:val="004F709A"/>
    <w:rsid w:val="00502214"/>
    <w:rsid w:val="0050276F"/>
    <w:rsid w:val="005049B9"/>
    <w:rsid w:val="00504E78"/>
    <w:rsid w:val="00505C35"/>
    <w:rsid w:val="005100F3"/>
    <w:rsid w:val="00510155"/>
    <w:rsid w:val="00514AA5"/>
    <w:rsid w:val="00514FA4"/>
    <w:rsid w:val="005176C6"/>
    <w:rsid w:val="00517AC7"/>
    <w:rsid w:val="00523ED9"/>
    <w:rsid w:val="00524536"/>
    <w:rsid w:val="00524565"/>
    <w:rsid w:val="00527937"/>
    <w:rsid w:val="00534382"/>
    <w:rsid w:val="00543045"/>
    <w:rsid w:val="00546146"/>
    <w:rsid w:val="00546FD0"/>
    <w:rsid w:val="005471BE"/>
    <w:rsid w:val="00547B10"/>
    <w:rsid w:val="005548AF"/>
    <w:rsid w:val="00555A28"/>
    <w:rsid w:val="00557C71"/>
    <w:rsid w:val="00562439"/>
    <w:rsid w:val="00565500"/>
    <w:rsid w:val="00565F88"/>
    <w:rsid w:val="005669F7"/>
    <w:rsid w:val="005671BE"/>
    <w:rsid w:val="00570B60"/>
    <w:rsid w:val="00571401"/>
    <w:rsid w:val="005727F3"/>
    <w:rsid w:val="00577273"/>
    <w:rsid w:val="00577DD9"/>
    <w:rsid w:val="005850A5"/>
    <w:rsid w:val="00594826"/>
    <w:rsid w:val="00594A54"/>
    <w:rsid w:val="0059766C"/>
    <w:rsid w:val="00597D01"/>
    <w:rsid w:val="005A2137"/>
    <w:rsid w:val="005A2796"/>
    <w:rsid w:val="005A5838"/>
    <w:rsid w:val="005A7435"/>
    <w:rsid w:val="005B1F36"/>
    <w:rsid w:val="005B2ECA"/>
    <w:rsid w:val="005B34BE"/>
    <w:rsid w:val="005B3653"/>
    <w:rsid w:val="005B3A03"/>
    <w:rsid w:val="005B6DC6"/>
    <w:rsid w:val="005C2C3E"/>
    <w:rsid w:val="005C34B8"/>
    <w:rsid w:val="005C5C59"/>
    <w:rsid w:val="005D351E"/>
    <w:rsid w:val="005D3B1C"/>
    <w:rsid w:val="005D6CFB"/>
    <w:rsid w:val="005E1D3D"/>
    <w:rsid w:val="005E2BE0"/>
    <w:rsid w:val="005E3DB5"/>
    <w:rsid w:val="005E76AF"/>
    <w:rsid w:val="005F08D5"/>
    <w:rsid w:val="005F2ABA"/>
    <w:rsid w:val="005F3128"/>
    <w:rsid w:val="006004B2"/>
    <w:rsid w:val="00600F4A"/>
    <w:rsid w:val="00600F9B"/>
    <w:rsid w:val="006026B6"/>
    <w:rsid w:val="00603A00"/>
    <w:rsid w:val="00603E50"/>
    <w:rsid w:val="00606B89"/>
    <w:rsid w:val="00607B83"/>
    <w:rsid w:val="00617C6D"/>
    <w:rsid w:val="00624461"/>
    <w:rsid w:val="006251A9"/>
    <w:rsid w:val="00625ED1"/>
    <w:rsid w:val="006277DF"/>
    <w:rsid w:val="00637785"/>
    <w:rsid w:val="00644DF8"/>
    <w:rsid w:val="00647DEC"/>
    <w:rsid w:val="0065417F"/>
    <w:rsid w:val="006548A7"/>
    <w:rsid w:val="00656030"/>
    <w:rsid w:val="00667285"/>
    <w:rsid w:val="00671440"/>
    <w:rsid w:val="006771F9"/>
    <w:rsid w:val="00682304"/>
    <w:rsid w:val="00697A6F"/>
    <w:rsid w:val="006A2252"/>
    <w:rsid w:val="006A6671"/>
    <w:rsid w:val="006A793C"/>
    <w:rsid w:val="006B2450"/>
    <w:rsid w:val="006B4131"/>
    <w:rsid w:val="006C10BE"/>
    <w:rsid w:val="006C4423"/>
    <w:rsid w:val="006D4C56"/>
    <w:rsid w:val="006D78E2"/>
    <w:rsid w:val="006E1FB6"/>
    <w:rsid w:val="006E65F7"/>
    <w:rsid w:val="006E7DA2"/>
    <w:rsid w:val="006F20DE"/>
    <w:rsid w:val="006F47FC"/>
    <w:rsid w:val="006F6C5F"/>
    <w:rsid w:val="00706018"/>
    <w:rsid w:val="0071281B"/>
    <w:rsid w:val="00726B3C"/>
    <w:rsid w:val="0073125B"/>
    <w:rsid w:val="007321DF"/>
    <w:rsid w:val="00735C65"/>
    <w:rsid w:val="007425F9"/>
    <w:rsid w:val="00750740"/>
    <w:rsid w:val="00752F67"/>
    <w:rsid w:val="00756215"/>
    <w:rsid w:val="00756EB5"/>
    <w:rsid w:val="00760D54"/>
    <w:rsid w:val="0077017A"/>
    <w:rsid w:val="00774C27"/>
    <w:rsid w:val="0078350F"/>
    <w:rsid w:val="0078406E"/>
    <w:rsid w:val="0078766C"/>
    <w:rsid w:val="007876D6"/>
    <w:rsid w:val="00790CD5"/>
    <w:rsid w:val="00796233"/>
    <w:rsid w:val="00796E2B"/>
    <w:rsid w:val="007A0529"/>
    <w:rsid w:val="007A34CE"/>
    <w:rsid w:val="007A3616"/>
    <w:rsid w:val="007A5AD4"/>
    <w:rsid w:val="007C3175"/>
    <w:rsid w:val="007C474F"/>
    <w:rsid w:val="007C63DC"/>
    <w:rsid w:val="007C72C6"/>
    <w:rsid w:val="007D1DC7"/>
    <w:rsid w:val="007D2C76"/>
    <w:rsid w:val="007D3BB6"/>
    <w:rsid w:val="007E4FB7"/>
    <w:rsid w:val="007F3347"/>
    <w:rsid w:val="007F7950"/>
    <w:rsid w:val="008075E9"/>
    <w:rsid w:val="0080763E"/>
    <w:rsid w:val="00807AD1"/>
    <w:rsid w:val="0081347D"/>
    <w:rsid w:val="008138AF"/>
    <w:rsid w:val="00820FFF"/>
    <w:rsid w:val="00834D42"/>
    <w:rsid w:val="00835623"/>
    <w:rsid w:val="008375BA"/>
    <w:rsid w:val="00840C5C"/>
    <w:rsid w:val="00842783"/>
    <w:rsid w:val="008477B7"/>
    <w:rsid w:val="0085558D"/>
    <w:rsid w:val="00857641"/>
    <w:rsid w:val="00860375"/>
    <w:rsid w:val="008626D9"/>
    <w:rsid w:val="008634D3"/>
    <w:rsid w:val="00881C18"/>
    <w:rsid w:val="00887AD6"/>
    <w:rsid w:val="00891563"/>
    <w:rsid w:val="008922FE"/>
    <w:rsid w:val="008925F6"/>
    <w:rsid w:val="008928DB"/>
    <w:rsid w:val="00892D3D"/>
    <w:rsid w:val="0089554A"/>
    <w:rsid w:val="0089703F"/>
    <w:rsid w:val="008A029F"/>
    <w:rsid w:val="008A128C"/>
    <w:rsid w:val="008A2B28"/>
    <w:rsid w:val="008A2CED"/>
    <w:rsid w:val="008A725C"/>
    <w:rsid w:val="008B060B"/>
    <w:rsid w:val="008B171C"/>
    <w:rsid w:val="008B39E5"/>
    <w:rsid w:val="008B58CE"/>
    <w:rsid w:val="008B65B3"/>
    <w:rsid w:val="008B6C48"/>
    <w:rsid w:val="008C03A2"/>
    <w:rsid w:val="008D02F1"/>
    <w:rsid w:val="008D2AAC"/>
    <w:rsid w:val="008D550F"/>
    <w:rsid w:val="008E13B0"/>
    <w:rsid w:val="008F61F6"/>
    <w:rsid w:val="008F6D36"/>
    <w:rsid w:val="009100E1"/>
    <w:rsid w:val="00915459"/>
    <w:rsid w:val="00921E54"/>
    <w:rsid w:val="009221DE"/>
    <w:rsid w:val="00922A83"/>
    <w:rsid w:val="00922CBC"/>
    <w:rsid w:val="009241DA"/>
    <w:rsid w:val="009316EE"/>
    <w:rsid w:val="00932EF6"/>
    <w:rsid w:val="009413A1"/>
    <w:rsid w:val="0095298A"/>
    <w:rsid w:val="00960496"/>
    <w:rsid w:val="00960A71"/>
    <w:rsid w:val="009679DD"/>
    <w:rsid w:val="00970BD0"/>
    <w:rsid w:val="00972124"/>
    <w:rsid w:val="00980F72"/>
    <w:rsid w:val="00986759"/>
    <w:rsid w:val="00990394"/>
    <w:rsid w:val="0099040F"/>
    <w:rsid w:val="00992BA0"/>
    <w:rsid w:val="009A0342"/>
    <w:rsid w:val="009A2F2E"/>
    <w:rsid w:val="009B004A"/>
    <w:rsid w:val="009B1A86"/>
    <w:rsid w:val="009B3C49"/>
    <w:rsid w:val="009B43B3"/>
    <w:rsid w:val="009B731F"/>
    <w:rsid w:val="009C157C"/>
    <w:rsid w:val="009D0329"/>
    <w:rsid w:val="009D1574"/>
    <w:rsid w:val="009D409F"/>
    <w:rsid w:val="009E0BA7"/>
    <w:rsid w:val="009E1239"/>
    <w:rsid w:val="009E1754"/>
    <w:rsid w:val="009E52A2"/>
    <w:rsid w:val="009E77D4"/>
    <w:rsid w:val="009F2E72"/>
    <w:rsid w:val="00A033F3"/>
    <w:rsid w:val="00A05E78"/>
    <w:rsid w:val="00A07714"/>
    <w:rsid w:val="00A12121"/>
    <w:rsid w:val="00A21036"/>
    <w:rsid w:val="00A22D35"/>
    <w:rsid w:val="00A2426B"/>
    <w:rsid w:val="00A270DB"/>
    <w:rsid w:val="00A310DB"/>
    <w:rsid w:val="00A33A17"/>
    <w:rsid w:val="00A33B0D"/>
    <w:rsid w:val="00A405B7"/>
    <w:rsid w:val="00A44941"/>
    <w:rsid w:val="00A507EF"/>
    <w:rsid w:val="00A52795"/>
    <w:rsid w:val="00A54088"/>
    <w:rsid w:val="00A574D1"/>
    <w:rsid w:val="00A64B02"/>
    <w:rsid w:val="00A6604A"/>
    <w:rsid w:val="00A6607D"/>
    <w:rsid w:val="00A67831"/>
    <w:rsid w:val="00A7174F"/>
    <w:rsid w:val="00A72FB7"/>
    <w:rsid w:val="00A73337"/>
    <w:rsid w:val="00A7761D"/>
    <w:rsid w:val="00A77C1C"/>
    <w:rsid w:val="00A84135"/>
    <w:rsid w:val="00A92163"/>
    <w:rsid w:val="00A9396A"/>
    <w:rsid w:val="00AA2674"/>
    <w:rsid w:val="00AA2FB3"/>
    <w:rsid w:val="00AB043D"/>
    <w:rsid w:val="00AB1040"/>
    <w:rsid w:val="00AB6B81"/>
    <w:rsid w:val="00AB792D"/>
    <w:rsid w:val="00AC6ED6"/>
    <w:rsid w:val="00AD21A4"/>
    <w:rsid w:val="00AD3D72"/>
    <w:rsid w:val="00AD4FE4"/>
    <w:rsid w:val="00AE20DD"/>
    <w:rsid w:val="00AE3540"/>
    <w:rsid w:val="00AE44E9"/>
    <w:rsid w:val="00AE70EE"/>
    <w:rsid w:val="00AF2505"/>
    <w:rsid w:val="00B03310"/>
    <w:rsid w:val="00B04F20"/>
    <w:rsid w:val="00B132FD"/>
    <w:rsid w:val="00B1499A"/>
    <w:rsid w:val="00B177FC"/>
    <w:rsid w:val="00B23974"/>
    <w:rsid w:val="00B41159"/>
    <w:rsid w:val="00B44C58"/>
    <w:rsid w:val="00B45D40"/>
    <w:rsid w:val="00B46790"/>
    <w:rsid w:val="00B50132"/>
    <w:rsid w:val="00B5071C"/>
    <w:rsid w:val="00B51D5D"/>
    <w:rsid w:val="00B54172"/>
    <w:rsid w:val="00B548BB"/>
    <w:rsid w:val="00B5765D"/>
    <w:rsid w:val="00B6096B"/>
    <w:rsid w:val="00B67256"/>
    <w:rsid w:val="00B73E72"/>
    <w:rsid w:val="00B74371"/>
    <w:rsid w:val="00B77E40"/>
    <w:rsid w:val="00B80DD9"/>
    <w:rsid w:val="00B8465E"/>
    <w:rsid w:val="00B866B3"/>
    <w:rsid w:val="00B869AC"/>
    <w:rsid w:val="00B954A4"/>
    <w:rsid w:val="00BA1522"/>
    <w:rsid w:val="00BA1D74"/>
    <w:rsid w:val="00BA4391"/>
    <w:rsid w:val="00BA5495"/>
    <w:rsid w:val="00BA5D7B"/>
    <w:rsid w:val="00BA73EE"/>
    <w:rsid w:val="00BB11F1"/>
    <w:rsid w:val="00BB22AC"/>
    <w:rsid w:val="00BB3A40"/>
    <w:rsid w:val="00BC1746"/>
    <w:rsid w:val="00BC182E"/>
    <w:rsid w:val="00BC1CFC"/>
    <w:rsid w:val="00BC3167"/>
    <w:rsid w:val="00BC3BF8"/>
    <w:rsid w:val="00BD5144"/>
    <w:rsid w:val="00BD6259"/>
    <w:rsid w:val="00BE051F"/>
    <w:rsid w:val="00BE6CF5"/>
    <w:rsid w:val="00BE73A8"/>
    <w:rsid w:val="00BF7CF7"/>
    <w:rsid w:val="00C117D6"/>
    <w:rsid w:val="00C259E5"/>
    <w:rsid w:val="00C41997"/>
    <w:rsid w:val="00C5455E"/>
    <w:rsid w:val="00C55935"/>
    <w:rsid w:val="00C6032F"/>
    <w:rsid w:val="00C61072"/>
    <w:rsid w:val="00C66F72"/>
    <w:rsid w:val="00C737D6"/>
    <w:rsid w:val="00C75826"/>
    <w:rsid w:val="00C82390"/>
    <w:rsid w:val="00C83779"/>
    <w:rsid w:val="00C869FE"/>
    <w:rsid w:val="00C963F4"/>
    <w:rsid w:val="00CA5760"/>
    <w:rsid w:val="00CA6DF4"/>
    <w:rsid w:val="00CA799E"/>
    <w:rsid w:val="00CB59A6"/>
    <w:rsid w:val="00CB6BD0"/>
    <w:rsid w:val="00CC0D58"/>
    <w:rsid w:val="00CC0EB2"/>
    <w:rsid w:val="00CC4545"/>
    <w:rsid w:val="00CD13CD"/>
    <w:rsid w:val="00CD64A1"/>
    <w:rsid w:val="00CD7FE9"/>
    <w:rsid w:val="00CE7771"/>
    <w:rsid w:val="00CF163A"/>
    <w:rsid w:val="00CF1DE9"/>
    <w:rsid w:val="00CF1E32"/>
    <w:rsid w:val="00CF4425"/>
    <w:rsid w:val="00CF5FF5"/>
    <w:rsid w:val="00CF6BA7"/>
    <w:rsid w:val="00CF7D72"/>
    <w:rsid w:val="00D00ACF"/>
    <w:rsid w:val="00D018CC"/>
    <w:rsid w:val="00D10407"/>
    <w:rsid w:val="00D25044"/>
    <w:rsid w:val="00D26FB5"/>
    <w:rsid w:val="00D337B5"/>
    <w:rsid w:val="00D43602"/>
    <w:rsid w:val="00D44FCD"/>
    <w:rsid w:val="00D5375D"/>
    <w:rsid w:val="00D60C4B"/>
    <w:rsid w:val="00D614B1"/>
    <w:rsid w:val="00D803A0"/>
    <w:rsid w:val="00D825E5"/>
    <w:rsid w:val="00D826B4"/>
    <w:rsid w:val="00D86448"/>
    <w:rsid w:val="00D867B6"/>
    <w:rsid w:val="00D91731"/>
    <w:rsid w:val="00D936C5"/>
    <w:rsid w:val="00DA0F07"/>
    <w:rsid w:val="00DA3492"/>
    <w:rsid w:val="00DB2624"/>
    <w:rsid w:val="00DB7869"/>
    <w:rsid w:val="00DC38E5"/>
    <w:rsid w:val="00DC5C61"/>
    <w:rsid w:val="00DC7EF8"/>
    <w:rsid w:val="00DD1659"/>
    <w:rsid w:val="00DD5569"/>
    <w:rsid w:val="00DD7D40"/>
    <w:rsid w:val="00DE46F0"/>
    <w:rsid w:val="00DE78D3"/>
    <w:rsid w:val="00E02264"/>
    <w:rsid w:val="00E02944"/>
    <w:rsid w:val="00E10526"/>
    <w:rsid w:val="00E13579"/>
    <w:rsid w:val="00E150B8"/>
    <w:rsid w:val="00E15915"/>
    <w:rsid w:val="00E15F3E"/>
    <w:rsid w:val="00E167D1"/>
    <w:rsid w:val="00E22A9A"/>
    <w:rsid w:val="00E23575"/>
    <w:rsid w:val="00E24177"/>
    <w:rsid w:val="00E24E5E"/>
    <w:rsid w:val="00E42491"/>
    <w:rsid w:val="00E44A74"/>
    <w:rsid w:val="00E513F9"/>
    <w:rsid w:val="00E76FED"/>
    <w:rsid w:val="00E83E66"/>
    <w:rsid w:val="00E86D0C"/>
    <w:rsid w:val="00E87983"/>
    <w:rsid w:val="00E946F3"/>
    <w:rsid w:val="00EA039D"/>
    <w:rsid w:val="00EA1CD1"/>
    <w:rsid w:val="00EA33A5"/>
    <w:rsid w:val="00EB1F45"/>
    <w:rsid w:val="00EC087A"/>
    <w:rsid w:val="00EC37E2"/>
    <w:rsid w:val="00EC43CD"/>
    <w:rsid w:val="00EC620E"/>
    <w:rsid w:val="00EC65DE"/>
    <w:rsid w:val="00ED0937"/>
    <w:rsid w:val="00EF3025"/>
    <w:rsid w:val="00EF52CF"/>
    <w:rsid w:val="00EF553C"/>
    <w:rsid w:val="00F003ED"/>
    <w:rsid w:val="00F00795"/>
    <w:rsid w:val="00F01D07"/>
    <w:rsid w:val="00F03DB4"/>
    <w:rsid w:val="00F07F0B"/>
    <w:rsid w:val="00F155D7"/>
    <w:rsid w:val="00F20488"/>
    <w:rsid w:val="00F316B4"/>
    <w:rsid w:val="00F33E14"/>
    <w:rsid w:val="00F36037"/>
    <w:rsid w:val="00F4408C"/>
    <w:rsid w:val="00F446E3"/>
    <w:rsid w:val="00F466B4"/>
    <w:rsid w:val="00F5237B"/>
    <w:rsid w:val="00F5424D"/>
    <w:rsid w:val="00F563FD"/>
    <w:rsid w:val="00F61E52"/>
    <w:rsid w:val="00F67483"/>
    <w:rsid w:val="00F7296B"/>
    <w:rsid w:val="00F7520A"/>
    <w:rsid w:val="00F7697F"/>
    <w:rsid w:val="00F80CE9"/>
    <w:rsid w:val="00F913B4"/>
    <w:rsid w:val="00F92370"/>
    <w:rsid w:val="00F9569C"/>
    <w:rsid w:val="00FA698C"/>
    <w:rsid w:val="00FB37A8"/>
    <w:rsid w:val="00FB4B99"/>
    <w:rsid w:val="00FC2C3A"/>
    <w:rsid w:val="00FC4C7A"/>
    <w:rsid w:val="00FC7874"/>
    <w:rsid w:val="00FD1FF4"/>
    <w:rsid w:val="00FD2719"/>
    <w:rsid w:val="00FD5B5E"/>
    <w:rsid w:val="00FD7220"/>
    <w:rsid w:val="00FD7CBF"/>
    <w:rsid w:val="00FE45A3"/>
    <w:rsid w:val="00FF0F6D"/>
    <w:rsid w:val="00FF3EC0"/>
    <w:rsid w:val="00FF69C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5820F"/>
  <w15:docId w15:val="{BAB33373-E1B1-467D-BD73-7E5ABB6A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97F"/>
    <w:pPr>
      <w:spacing w:line="276" w:lineRule="auto"/>
      <w:jc w:val="both"/>
    </w:pPr>
    <w:rPr>
      <w:rFonts w:ascii="Calibri" w:hAnsi="Calibri" w:cs="Times New Roman"/>
      <w:sz w:val="22"/>
      <w:szCs w:val="22"/>
      <w:lang w:val="es-AR" w:eastAsia="en-US"/>
    </w:rPr>
  </w:style>
  <w:style w:type="paragraph" w:styleId="Ttulo1">
    <w:name w:val="heading 1"/>
    <w:basedOn w:val="Normal"/>
    <w:next w:val="Normal"/>
    <w:link w:val="Ttulo1Car"/>
    <w:qFormat/>
    <w:rsid w:val="00232544"/>
    <w:pPr>
      <w:keepNext/>
      <w:spacing w:before="240" w:after="60" w:line="240" w:lineRule="auto"/>
      <w:jc w:val="left"/>
      <w:outlineLvl w:val="0"/>
    </w:pPr>
    <w:rPr>
      <w:rFonts w:ascii="Cambria" w:eastAsia="Times New Roman" w:hAnsi="Cambria"/>
      <w:b/>
      <w:bCs/>
      <w:kern w:val="32"/>
      <w:sz w:val="32"/>
      <w:szCs w:val="32"/>
      <w:lang w:val="es-ES" w:eastAsia="es-ES"/>
    </w:rPr>
  </w:style>
  <w:style w:type="paragraph" w:styleId="Ttulo2">
    <w:name w:val="heading 2"/>
    <w:basedOn w:val="Normal"/>
    <w:next w:val="Normal"/>
    <w:link w:val="Ttulo2Car"/>
    <w:unhideWhenUsed/>
    <w:qFormat/>
    <w:rsid w:val="00232544"/>
    <w:pPr>
      <w:keepNext/>
      <w:spacing w:before="240" w:after="60" w:line="240" w:lineRule="auto"/>
      <w:jc w:val="left"/>
      <w:outlineLvl w:val="1"/>
    </w:pPr>
    <w:rPr>
      <w:rFonts w:ascii="Cambria" w:eastAsia="Times New Roman" w:hAnsi="Cambria"/>
      <w:b/>
      <w:bCs/>
      <w:i/>
      <w:iCs/>
      <w:sz w:val="28"/>
      <w:szCs w:val="28"/>
      <w:lang w:val="es-ES" w:eastAsia="es-ES"/>
    </w:rPr>
  </w:style>
  <w:style w:type="paragraph" w:styleId="Ttulo3">
    <w:name w:val="heading 3"/>
    <w:basedOn w:val="Normal"/>
    <w:next w:val="Normal"/>
    <w:link w:val="Ttulo3Car"/>
    <w:unhideWhenUsed/>
    <w:qFormat/>
    <w:rsid w:val="00232544"/>
    <w:pPr>
      <w:keepNext/>
      <w:spacing w:before="240" w:after="60" w:line="240" w:lineRule="auto"/>
      <w:jc w:val="left"/>
      <w:outlineLvl w:val="2"/>
    </w:pPr>
    <w:rPr>
      <w:rFonts w:ascii="Cambria" w:eastAsia="Times New Roman" w:hAnsi="Cambria"/>
      <w:b/>
      <w:bCs/>
      <w:sz w:val="26"/>
      <w:szCs w:val="26"/>
      <w:lang w:val="es-ES" w:eastAsia="es-ES"/>
    </w:rPr>
  </w:style>
  <w:style w:type="paragraph" w:styleId="Ttulo4">
    <w:name w:val="heading 4"/>
    <w:basedOn w:val="Normal"/>
    <w:next w:val="Normal"/>
    <w:link w:val="Ttulo4Car"/>
    <w:unhideWhenUsed/>
    <w:qFormat/>
    <w:rsid w:val="00232544"/>
    <w:pPr>
      <w:keepNext/>
      <w:spacing w:before="240" w:after="60" w:line="240" w:lineRule="auto"/>
      <w:jc w:val="left"/>
      <w:outlineLvl w:val="3"/>
    </w:pPr>
    <w:rPr>
      <w:rFonts w:eastAsia="Times New Roman"/>
      <w:b/>
      <w:bCs/>
      <w:sz w:val="28"/>
      <w:szCs w:val="28"/>
      <w:lang w:val="es-ES" w:eastAsia="es-ES"/>
    </w:rPr>
  </w:style>
  <w:style w:type="paragraph" w:styleId="Ttulo5">
    <w:name w:val="heading 5"/>
    <w:basedOn w:val="Normal"/>
    <w:next w:val="Normal"/>
    <w:link w:val="Ttulo5Car"/>
    <w:unhideWhenUsed/>
    <w:qFormat/>
    <w:rsid w:val="00887AD6"/>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semiHidden/>
    <w:unhideWhenUsed/>
    <w:qFormat/>
    <w:rsid w:val="00232544"/>
    <w:pPr>
      <w:spacing w:before="240" w:after="60" w:line="240" w:lineRule="auto"/>
      <w:jc w:val="left"/>
      <w:outlineLvl w:val="6"/>
    </w:pPr>
    <w:rPr>
      <w:rFonts w:eastAsia="Times New Roman"/>
      <w:sz w:val="24"/>
      <w:szCs w:val="24"/>
      <w:lang w:val="es-ES" w:eastAsia="es-ES"/>
    </w:rPr>
  </w:style>
  <w:style w:type="paragraph" w:styleId="Ttulo9">
    <w:name w:val="heading 9"/>
    <w:basedOn w:val="Normal"/>
    <w:next w:val="Normal"/>
    <w:link w:val="Ttulo9Car"/>
    <w:qFormat/>
    <w:rsid w:val="00F7697F"/>
    <w:pPr>
      <w:keepNext/>
      <w:widowControl w:val="0"/>
      <w:numPr>
        <w:numId w:val="1"/>
      </w:numPr>
      <w:spacing w:line="240" w:lineRule="auto"/>
      <w:outlineLvl w:val="8"/>
    </w:pPr>
    <w:rPr>
      <w:rFonts w:ascii="Times New Roman" w:eastAsia="Times New Roman" w:hAnsi="Times New Roman"/>
      <w:b/>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731D4"/>
    <w:pPr>
      <w:tabs>
        <w:tab w:val="center" w:pos="4419"/>
        <w:tab w:val="right" w:pos="8838"/>
      </w:tabs>
      <w:spacing w:line="240" w:lineRule="auto"/>
    </w:pPr>
  </w:style>
  <w:style w:type="character" w:customStyle="1" w:styleId="EncabezadoCar">
    <w:name w:val="Encabezado Car"/>
    <w:basedOn w:val="Fuentedeprrafopredeter"/>
    <w:link w:val="Encabezado"/>
    <w:rsid w:val="002731D4"/>
  </w:style>
  <w:style w:type="paragraph" w:styleId="Piedepgina">
    <w:name w:val="footer"/>
    <w:basedOn w:val="Normal"/>
    <w:link w:val="PiedepginaCar"/>
    <w:uiPriority w:val="99"/>
    <w:unhideWhenUsed/>
    <w:rsid w:val="002731D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731D4"/>
  </w:style>
  <w:style w:type="paragraph" w:styleId="Textodeglobo">
    <w:name w:val="Balloon Text"/>
    <w:basedOn w:val="Normal"/>
    <w:link w:val="TextodegloboCar"/>
    <w:unhideWhenUsed/>
    <w:rsid w:val="002731D4"/>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2731D4"/>
    <w:rPr>
      <w:rFonts w:ascii="Tahoma" w:hAnsi="Tahoma" w:cs="Tahoma"/>
      <w:sz w:val="16"/>
      <w:szCs w:val="16"/>
    </w:rPr>
  </w:style>
  <w:style w:type="character" w:customStyle="1" w:styleId="Ttulo9Car">
    <w:name w:val="Título 9 Car"/>
    <w:basedOn w:val="Fuentedeprrafopredeter"/>
    <w:link w:val="Ttulo9"/>
    <w:rsid w:val="00F7697F"/>
    <w:rPr>
      <w:rFonts w:ascii="Times New Roman" w:eastAsia="Times New Roman" w:hAnsi="Times New Roman" w:cs="Times New Roman"/>
      <w:b/>
      <w:sz w:val="24"/>
      <w:szCs w:val="24"/>
    </w:rPr>
  </w:style>
  <w:style w:type="paragraph" w:styleId="Prrafodelista">
    <w:name w:val="List Paragraph"/>
    <w:basedOn w:val="Normal"/>
    <w:uiPriority w:val="34"/>
    <w:qFormat/>
    <w:rsid w:val="00F7697F"/>
    <w:pPr>
      <w:ind w:left="720"/>
      <w:contextualSpacing/>
    </w:pPr>
  </w:style>
  <w:style w:type="paragraph" w:styleId="Textoindependiente">
    <w:name w:val="Body Text"/>
    <w:basedOn w:val="Normal"/>
    <w:link w:val="TextoindependienteCar"/>
    <w:rsid w:val="00F7697F"/>
    <w:pPr>
      <w:spacing w:line="360" w:lineRule="auto"/>
    </w:pPr>
    <w:rPr>
      <w:rFonts w:ascii="Times New Roman" w:eastAsia="Times New Roman" w:hAnsi="Times New Roman"/>
      <w:sz w:val="24"/>
      <w:szCs w:val="24"/>
      <w:lang w:val="es-MX" w:eastAsia="es-ES"/>
    </w:rPr>
  </w:style>
  <w:style w:type="character" w:customStyle="1" w:styleId="TextoindependienteCar">
    <w:name w:val="Texto independiente Car"/>
    <w:basedOn w:val="Fuentedeprrafopredeter"/>
    <w:link w:val="Textoindependiente"/>
    <w:rsid w:val="00F7697F"/>
    <w:rPr>
      <w:rFonts w:ascii="Times New Roman" w:eastAsia="Times New Roman" w:hAnsi="Times New Roman" w:cs="Times New Roman"/>
      <w:lang w:val="es-MX" w:eastAsia="es-ES"/>
    </w:rPr>
  </w:style>
  <w:style w:type="character" w:styleId="Hipervnculo">
    <w:name w:val="Hyperlink"/>
    <w:basedOn w:val="Fuentedeprrafopredeter"/>
    <w:unhideWhenUsed/>
    <w:rsid w:val="00065CC4"/>
    <w:rPr>
      <w:color w:val="0000FF"/>
      <w:u w:val="single"/>
    </w:rPr>
  </w:style>
  <w:style w:type="paragraph" w:customStyle="1" w:styleId="Prrafodelista1">
    <w:name w:val="Párrafo de lista1"/>
    <w:basedOn w:val="Normal"/>
    <w:qFormat/>
    <w:rsid w:val="00F03DB4"/>
    <w:pPr>
      <w:suppressAutoHyphens/>
      <w:spacing w:after="200"/>
      <w:ind w:left="720"/>
      <w:jc w:val="left"/>
    </w:pPr>
    <w:rPr>
      <w:rFonts w:cs="font278"/>
      <w:color w:val="00000A"/>
      <w:lang w:val="es-ES" w:eastAsia="ar-SA"/>
    </w:rPr>
  </w:style>
  <w:style w:type="character" w:customStyle="1" w:styleId="Destacado">
    <w:name w:val="Destacado"/>
    <w:qFormat/>
    <w:rsid w:val="00F03DB4"/>
    <w:rPr>
      <w:i/>
      <w:iCs/>
    </w:rPr>
  </w:style>
  <w:style w:type="paragraph" w:customStyle="1" w:styleId="Default">
    <w:name w:val="Default"/>
    <w:rsid w:val="00AE44E9"/>
    <w:pPr>
      <w:autoSpaceDE w:val="0"/>
      <w:autoSpaceDN w:val="0"/>
      <w:adjustRightInd w:val="0"/>
    </w:pPr>
    <w:rPr>
      <w:color w:val="000000"/>
      <w:sz w:val="24"/>
      <w:szCs w:val="24"/>
    </w:rPr>
  </w:style>
  <w:style w:type="character" w:customStyle="1" w:styleId="Ttulo5Car">
    <w:name w:val="Título 5 Car"/>
    <w:basedOn w:val="Fuentedeprrafopredeter"/>
    <w:link w:val="Ttulo5"/>
    <w:rsid w:val="00887AD6"/>
    <w:rPr>
      <w:rFonts w:asciiTheme="majorHAnsi" w:eastAsiaTheme="majorEastAsia" w:hAnsiTheme="majorHAnsi" w:cstheme="majorBidi"/>
      <w:color w:val="365F91" w:themeColor="accent1" w:themeShade="BF"/>
      <w:sz w:val="22"/>
      <w:szCs w:val="22"/>
      <w:lang w:val="es-AR" w:eastAsia="en-US"/>
    </w:rPr>
  </w:style>
  <w:style w:type="paragraph" w:styleId="Sangradetextonormal">
    <w:name w:val="Body Text Indent"/>
    <w:basedOn w:val="Normal"/>
    <w:link w:val="SangradetextonormalCar"/>
    <w:unhideWhenUsed/>
    <w:rsid w:val="00232544"/>
    <w:pPr>
      <w:spacing w:after="120"/>
      <w:ind w:left="283"/>
    </w:pPr>
  </w:style>
  <w:style w:type="character" w:customStyle="1" w:styleId="SangradetextonormalCar">
    <w:name w:val="Sangría de texto normal Car"/>
    <w:basedOn w:val="Fuentedeprrafopredeter"/>
    <w:link w:val="Sangradetextonormal"/>
    <w:rsid w:val="00232544"/>
    <w:rPr>
      <w:rFonts w:ascii="Calibri" w:hAnsi="Calibri" w:cs="Times New Roman"/>
      <w:sz w:val="22"/>
      <w:szCs w:val="22"/>
      <w:lang w:val="es-AR" w:eastAsia="en-US"/>
    </w:rPr>
  </w:style>
  <w:style w:type="paragraph" w:styleId="Sangra3detindependiente">
    <w:name w:val="Body Text Indent 3"/>
    <w:basedOn w:val="Normal"/>
    <w:link w:val="Sangra3detindependienteCar"/>
    <w:unhideWhenUsed/>
    <w:rsid w:val="0023254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32544"/>
    <w:rPr>
      <w:rFonts w:ascii="Calibri" w:hAnsi="Calibri" w:cs="Times New Roman"/>
      <w:sz w:val="16"/>
      <w:szCs w:val="16"/>
      <w:lang w:val="es-AR" w:eastAsia="en-US"/>
    </w:rPr>
  </w:style>
  <w:style w:type="character" w:customStyle="1" w:styleId="Ttulo1Car">
    <w:name w:val="Título 1 Car"/>
    <w:basedOn w:val="Fuentedeprrafopredeter"/>
    <w:link w:val="Ttulo1"/>
    <w:rsid w:val="00232544"/>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232544"/>
    <w:rPr>
      <w:rFonts w:ascii="Cambria" w:eastAsia="Times New Roman" w:hAnsi="Cambria" w:cs="Times New Roman"/>
      <w:b/>
      <w:bCs/>
      <w:i/>
      <w:iCs/>
      <w:sz w:val="28"/>
      <w:szCs w:val="28"/>
    </w:rPr>
  </w:style>
  <w:style w:type="character" w:customStyle="1" w:styleId="Ttulo3Car">
    <w:name w:val="Título 3 Car"/>
    <w:basedOn w:val="Fuentedeprrafopredeter"/>
    <w:link w:val="Ttulo3"/>
    <w:rsid w:val="00232544"/>
    <w:rPr>
      <w:rFonts w:ascii="Cambria" w:eastAsia="Times New Roman" w:hAnsi="Cambria" w:cs="Times New Roman"/>
      <w:b/>
      <w:bCs/>
      <w:sz w:val="26"/>
      <w:szCs w:val="26"/>
    </w:rPr>
  </w:style>
  <w:style w:type="character" w:customStyle="1" w:styleId="Ttulo4Car">
    <w:name w:val="Título 4 Car"/>
    <w:basedOn w:val="Fuentedeprrafopredeter"/>
    <w:link w:val="Ttulo4"/>
    <w:rsid w:val="00232544"/>
    <w:rPr>
      <w:rFonts w:ascii="Calibri" w:eastAsia="Times New Roman" w:hAnsi="Calibri" w:cs="Times New Roman"/>
      <w:b/>
      <w:bCs/>
      <w:sz w:val="28"/>
      <w:szCs w:val="28"/>
    </w:rPr>
  </w:style>
  <w:style w:type="character" w:customStyle="1" w:styleId="Ttulo7Car">
    <w:name w:val="Título 7 Car"/>
    <w:basedOn w:val="Fuentedeprrafopredeter"/>
    <w:link w:val="Ttulo7"/>
    <w:semiHidden/>
    <w:rsid w:val="00232544"/>
    <w:rPr>
      <w:rFonts w:ascii="Calibri" w:eastAsia="Times New Roman" w:hAnsi="Calibri" w:cs="Times New Roman"/>
      <w:sz w:val="24"/>
      <w:szCs w:val="24"/>
    </w:rPr>
  </w:style>
  <w:style w:type="paragraph" w:styleId="Ttulo">
    <w:name w:val="Title"/>
    <w:basedOn w:val="Normal"/>
    <w:link w:val="TtuloCar"/>
    <w:qFormat/>
    <w:rsid w:val="00232544"/>
    <w:pPr>
      <w:spacing w:line="240" w:lineRule="auto"/>
      <w:jc w:val="center"/>
    </w:pPr>
    <w:rPr>
      <w:rFonts w:ascii="Times New Roman" w:eastAsia="Times New Roman" w:hAnsi="Times New Roman"/>
      <w:b/>
      <w:sz w:val="26"/>
      <w:szCs w:val="24"/>
      <w:lang w:val="es-ES" w:eastAsia="es-ES"/>
    </w:rPr>
  </w:style>
  <w:style w:type="character" w:customStyle="1" w:styleId="TtuloCar">
    <w:name w:val="Título Car"/>
    <w:basedOn w:val="Fuentedeprrafopredeter"/>
    <w:link w:val="Ttulo"/>
    <w:rsid w:val="00232544"/>
    <w:rPr>
      <w:rFonts w:ascii="Times New Roman" w:eastAsia="Times New Roman" w:hAnsi="Times New Roman" w:cs="Times New Roman"/>
      <w:b/>
      <w:sz w:val="26"/>
      <w:szCs w:val="24"/>
    </w:rPr>
  </w:style>
  <w:style w:type="character" w:styleId="nfasis">
    <w:name w:val="Emphasis"/>
    <w:basedOn w:val="Fuentedeprrafopredeter"/>
    <w:qFormat/>
    <w:rsid w:val="00232544"/>
    <w:rPr>
      <w:i/>
      <w:iCs/>
    </w:rPr>
  </w:style>
  <w:style w:type="table" w:styleId="Tablaconcuadrcula">
    <w:name w:val="Table Grid"/>
    <w:basedOn w:val="Tablanormal"/>
    <w:rsid w:val="0023254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a2">
    <w:name w:val="List 2"/>
    <w:basedOn w:val="Normal"/>
    <w:rsid w:val="00232544"/>
    <w:pPr>
      <w:spacing w:line="240" w:lineRule="auto"/>
      <w:ind w:left="566" w:hanging="283"/>
      <w:contextualSpacing/>
      <w:jc w:val="left"/>
    </w:pPr>
    <w:rPr>
      <w:rFonts w:ascii="Arial" w:eastAsia="Times New Roman" w:hAnsi="Arial"/>
      <w:sz w:val="24"/>
      <w:szCs w:val="24"/>
      <w:lang w:val="es-ES" w:eastAsia="es-ES"/>
    </w:rPr>
  </w:style>
  <w:style w:type="paragraph" w:styleId="Lista3">
    <w:name w:val="List 3"/>
    <w:basedOn w:val="Normal"/>
    <w:rsid w:val="00232544"/>
    <w:pPr>
      <w:spacing w:line="240" w:lineRule="auto"/>
      <w:ind w:left="849" w:hanging="283"/>
      <w:contextualSpacing/>
      <w:jc w:val="left"/>
    </w:pPr>
    <w:rPr>
      <w:rFonts w:ascii="Arial" w:eastAsia="Times New Roman" w:hAnsi="Arial"/>
      <w:sz w:val="24"/>
      <w:szCs w:val="24"/>
      <w:lang w:val="es-ES" w:eastAsia="es-ES"/>
    </w:rPr>
  </w:style>
  <w:style w:type="paragraph" w:styleId="Listaconvietas2">
    <w:name w:val="List Bullet 2"/>
    <w:basedOn w:val="Normal"/>
    <w:rsid w:val="00232544"/>
    <w:pPr>
      <w:numPr>
        <w:numId w:val="5"/>
      </w:numPr>
      <w:spacing w:line="240" w:lineRule="auto"/>
      <w:contextualSpacing/>
      <w:jc w:val="left"/>
    </w:pPr>
    <w:rPr>
      <w:rFonts w:ascii="Arial" w:eastAsia="Times New Roman" w:hAnsi="Arial"/>
      <w:sz w:val="24"/>
      <w:szCs w:val="24"/>
      <w:lang w:val="es-ES" w:eastAsia="es-ES"/>
    </w:rPr>
  </w:style>
  <w:style w:type="paragraph" w:styleId="Sangra2detindependiente">
    <w:name w:val="Body Text Indent 2"/>
    <w:basedOn w:val="Normal"/>
    <w:link w:val="Sangra2detindependienteCar"/>
    <w:uiPriority w:val="99"/>
    <w:semiHidden/>
    <w:unhideWhenUsed/>
    <w:rsid w:val="00232544"/>
    <w:pPr>
      <w:spacing w:after="120" w:line="480" w:lineRule="auto"/>
      <w:ind w:left="283"/>
      <w:jc w:val="left"/>
    </w:pPr>
    <w:rPr>
      <w:rFonts w:ascii="Times New Roman" w:eastAsia="Times New Roman" w:hAnsi="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semiHidden/>
    <w:rsid w:val="00232544"/>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semiHidden/>
    <w:unhideWhenUsed/>
    <w:rsid w:val="00232544"/>
    <w:pPr>
      <w:spacing w:after="120" w:line="480" w:lineRule="auto"/>
      <w:jc w:val="left"/>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
    <w:uiPriority w:val="99"/>
    <w:semiHidden/>
    <w:rsid w:val="00232544"/>
    <w:rPr>
      <w:rFonts w:ascii="Times New Roman" w:eastAsia="Times New Roman" w:hAnsi="Times New Roman" w:cs="Times New Roman"/>
      <w:sz w:val="24"/>
      <w:szCs w:val="24"/>
    </w:rPr>
  </w:style>
  <w:style w:type="character" w:styleId="Hipervnculovisitado">
    <w:name w:val="FollowedHyperlink"/>
    <w:basedOn w:val="Fuentedeprrafopredeter"/>
    <w:rsid w:val="002325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SJ\Documents\membrete%20UA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FB37F-EA25-4AE1-9571-712B91470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UAI</Template>
  <TotalTime>3</TotalTime>
  <Pages>4</Pages>
  <Words>1482</Words>
  <Characters>8157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UAI-SONIA</dc:creator>
  <cp:lastModifiedBy>Christian Aciar</cp:lastModifiedBy>
  <cp:revision>3</cp:revision>
  <cp:lastPrinted>2026-06-08T15:36:00Z</cp:lastPrinted>
  <dcterms:created xsi:type="dcterms:W3CDTF">2026-07-31T13:49:00Z</dcterms:created>
  <dcterms:modified xsi:type="dcterms:W3CDTF">2026-07-31T13:51:00Z</dcterms:modified>
</cp:coreProperties>
</file>